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CA8331" w14:textId="6AE1A7D4" w:rsidR="001B58C9" w:rsidRPr="006B6C69" w:rsidRDefault="001B58C9" w:rsidP="001B58C9">
      <w:pPr>
        <w:pStyle w:val="Header"/>
        <w:rPr>
          <w:bCs/>
          <w:noProof w:val="0"/>
          <w:sz w:val="24"/>
          <w:szCs w:val="24"/>
        </w:rPr>
      </w:pPr>
      <w:r w:rsidRPr="006B6C69">
        <w:rPr>
          <w:bCs/>
          <w:noProof w:val="0"/>
          <w:sz w:val="24"/>
          <w:szCs w:val="24"/>
        </w:rPr>
        <w:t xml:space="preserve">3GPP TSG-RAN WG2 NR Adhoc #2 </w:t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ab/>
      </w:r>
      <w:r w:rsidRPr="006B6C69">
        <w:rPr>
          <w:bCs/>
          <w:noProof w:val="0"/>
          <w:sz w:val="24"/>
          <w:szCs w:val="24"/>
        </w:rPr>
        <w:t>R2-</w:t>
      </w:r>
      <w:r w:rsidR="00F966D9" w:rsidRPr="006B6C69">
        <w:rPr>
          <w:bCs/>
          <w:noProof w:val="0"/>
          <w:sz w:val="24"/>
          <w:szCs w:val="24"/>
        </w:rPr>
        <w:t>17</w:t>
      </w:r>
      <w:r w:rsidR="00F966D9">
        <w:rPr>
          <w:bCs/>
          <w:noProof w:val="0"/>
          <w:sz w:val="24"/>
          <w:szCs w:val="24"/>
        </w:rPr>
        <w:t>06835</w:t>
      </w:r>
      <w:r w:rsidR="00F966D9" w:rsidRPr="006B6C69">
        <w:rPr>
          <w:bCs/>
          <w:noProof w:val="0"/>
          <w:sz w:val="24"/>
          <w:szCs w:val="24"/>
        </w:rPr>
        <w:t xml:space="preserve"> </w:t>
      </w:r>
    </w:p>
    <w:p w14:paraId="51179F81" w14:textId="77777777" w:rsidR="001B58C9" w:rsidRPr="00B266B0" w:rsidRDefault="001B58C9" w:rsidP="001B58C9">
      <w:pPr>
        <w:pStyle w:val="Header"/>
        <w:rPr>
          <w:bCs/>
          <w:noProof w:val="0"/>
          <w:sz w:val="24"/>
        </w:rPr>
      </w:pPr>
      <w:r w:rsidRPr="006B6C69">
        <w:rPr>
          <w:bCs/>
          <w:noProof w:val="0"/>
          <w:sz w:val="24"/>
          <w:szCs w:val="24"/>
        </w:rPr>
        <w:t>Qingdao, China, 27 - 29 June 2017</w:t>
      </w:r>
    </w:p>
    <w:p w14:paraId="66B90B1A" w14:textId="1BD9B33F" w:rsidR="00E3200B" w:rsidRDefault="00E3200B" w:rsidP="00E3200B">
      <w:pPr>
        <w:pStyle w:val="Header"/>
        <w:rPr>
          <w:bCs/>
          <w:noProof w:val="0"/>
          <w:sz w:val="24"/>
        </w:rPr>
      </w:pPr>
    </w:p>
    <w:p w14:paraId="09BE3D46" w14:textId="77777777" w:rsidR="00CF3389" w:rsidRPr="00B266B0" w:rsidRDefault="00CF3389" w:rsidP="00E3200B">
      <w:pPr>
        <w:pStyle w:val="Header"/>
        <w:rPr>
          <w:bCs/>
          <w:noProof w:val="0"/>
          <w:sz w:val="24"/>
        </w:rPr>
      </w:pPr>
    </w:p>
    <w:p w14:paraId="63EBD3DD" w14:textId="4F1890EF" w:rsidR="00E3200B" w:rsidRPr="001E5981" w:rsidRDefault="00E3200B" w:rsidP="00E3200B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9B5B29">
        <w:rPr>
          <w:rFonts w:cs="Arial"/>
          <w:b/>
          <w:bCs/>
          <w:sz w:val="24"/>
        </w:rPr>
        <w:t>10.2</w:t>
      </w:r>
      <w:r w:rsidR="007B0EBE">
        <w:rPr>
          <w:rFonts w:cs="Arial"/>
          <w:b/>
          <w:bCs/>
          <w:sz w:val="24"/>
        </w:rPr>
        <w:t>.</w:t>
      </w:r>
      <w:r w:rsidR="00CC6AEF">
        <w:rPr>
          <w:rFonts w:cs="Arial"/>
          <w:b/>
          <w:bCs/>
          <w:sz w:val="24"/>
        </w:rPr>
        <w:t>8</w:t>
      </w:r>
    </w:p>
    <w:p w14:paraId="692BA2F1" w14:textId="77777777" w:rsidR="00E3200B" w:rsidRPr="001E5981" w:rsidRDefault="00E3200B" w:rsidP="00E3200B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4A16F9B3" w14:textId="77777777" w:rsidR="00E3200B" w:rsidRPr="0016316A" w:rsidRDefault="00E3200B" w:rsidP="00E3200B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Pr="009B70FB">
        <w:rPr>
          <w:rFonts w:ascii="Arial" w:hAnsi="Arial" w:cs="Arial"/>
          <w:b/>
          <w:bCs/>
          <w:sz w:val="24"/>
        </w:rPr>
        <w:t>Cell Identification in NR</w:t>
      </w:r>
    </w:p>
    <w:p w14:paraId="15762895" w14:textId="3CB80F92" w:rsidR="007B0EBE" w:rsidRDefault="00864E65" w:rsidP="00E3200B">
      <w:pPr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WID</w:t>
      </w:r>
      <w:r w:rsidR="007B0EBE"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/>
          <w:bCs/>
          <w:sz w:val="24"/>
        </w:rPr>
        <w:tab/>
      </w:r>
      <w:r w:rsidR="007B0EBE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7B0EBE">
        <w:rPr>
          <w:rFonts w:ascii="Arial" w:hAnsi="Arial" w:cs="Arial"/>
          <w:b/>
          <w:bCs/>
          <w:sz w:val="24"/>
        </w:rPr>
        <w:tab/>
      </w:r>
      <w:r w:rsidR="007B0EBE">
        <w:rPr>
          <w:rFonts w:ascii="Arial" w:hAnsi="Arial" w:cs="Arial"/>
          <w:b/>
          <w:bCs/>
          <w:sz w:val="24"/>
        </w:rPr>
        <w:tab/>
      </w:r>
      <w:r w:rsidR="007B0EBE">
        <w:rPr>
          <w:rFonts w:ascii="Arial" w:hAnsi="Arial" w:cs="Arial"/>
          <w:b/>
          <w:bCs/>
          <w:sz w:val="24"/>
        </w:rPr>
        <w:tab/>
      </w:r>
      <w:r w:rsidR="007B0EBE" w:rsidRPr="00AC65B7">
        <w:rPr>
          <w:rFonts w:ascii="Arial" w:hAnsi="Arial" w:cs="Arial"/>
          <w:b/>
          <w:bCs/>
          <w:sz w:val="24"/>
          <w:lang w:val="en-US"/>
        </w:rPr>
        <w:t>NR_newRAT</w:t>
      </w:r>
      <w:r>
        <w:rPr>
          <w:rFonts w:ascii="Arial" w:hAnsi="Arial" w:cs="Arial"/>
          <w:b/>
          <w:bCs/>
          <w:sz w:val="24"/>
          <w:lang w:val="en-US"/>
        </w:rPr>
        <w:t>-Core - Release 15</w:t>
      </w:r>
    </w:p>
    <w:p w14:paraId="6E76356C" w14:textId="676E81CB" w:rsidR="00E3200B" w:rsidRPr="0016316A" w:rsidRDefault="00E3200B" w:rsidP="00E3200B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47EC5191" w14:textId="77777777" w:rsidR="00E3200B" w:rsidRPr="0016316A" w:rsidRDefault="00E3200B" w:rsidP="00E3200B">
      <w:pPr>
        <w:pStyle w:val="Heading1"/>
      </w:pPr>
      <w:r w:rsidRPr="0016316A">
        <w:t>1</w:t>
      </w:r>
      <w:r w:rsidRPr="0016316A">
        <w:tab/>
        <w:t>Introduction</w:t>
      </w:r>
    </w:p>
    <w:p w14:paraId="5F1E2CC9" w14:textId="77777777" w:rsidR="009C15B7" w:rsidRDefault="00E3200B" w:rsidP="00CF3389">
      <w:r>
        <w:t xml:space="preserve">In </w:t>
      </w:r>
      <w:r w:rsidR="00CF3389">
        <w:t>LTE,</w:t>
      </w:r>
      <w:r>
        <w:t xml:space="preserve"> the synchronization is based on Primary Synchronization Signal (PSS) and Secondary Synchronization Signal (SSS). </w:t>
      </w:r>
      <w:r w:rsidR="00864E65">
        <w:t>For NR</w:t>
      </w:r>
      <w:r w:rsidR="00232534">
        <w:t>,</w:t>
      </w:r>
      <w:r w:rsidR="00864E65">
        <w:t xml:space="preserve"> RAN1 has considered that synchronization would also be based on PSS and SSS. The current assumption is that there would be </w:t>
      </w:r>
      <w:r>
        <w:t xml:space="preserve">three PSS sequences for initial downlink synchronization and </w:t>
      </w:r>
      <w:r w:rsidR="00864E65">
        <w:t xml:space="preserve">number of </w:t>
      </w:r>
      <w:r>
        <w:t xml:space="preserve">SSS sequences </w:t>
      </w:r>
      <w:r w:rsidR="00864E65">
        <w:t xml:space="preserve">would be increased from LTE so that total number of combinations would be 1000 compared to </w:t>
      </w:r>
      <w:r>
        <w:t>504 combinations</w:t>
      </w:r>
      <w:r w:rsidR="00864E65">
        <w:t xml:space="preserve"> available in LTE</w:t>
      </w:r>
      <w:r>
        <w:t xml:space="preserve">. In addition to the synchronisation, these </w:t>
      </w:r>
      <w:r w:rsidR="00600E6D">
        <w:t xml:space="preserve">1000 </w:t>
      </w:r>
      <w:r>
        <w:t xml:space="preserve">values </w:t>
      </w:r>
      <w:r w:rsidR="00600E6D">
        <w:t xml:space="preserve">could be </w:t>
      </w:r>
      <w:r>
        <w:t xml:space="preserve">used as Physical Cell ID (PCI) for measurement reporting and other procedures to identify cell in </w:t>
      </w:r>
      <w:r w:rsidR="00600E6D">
        <w:t>NR</w:t>
      </w:r>
      <w:r>
        <w:t xml:space="preserve">. </w:t>
      </w:r>
    </w:p>
    <w:p w14:paraId="5001FFB7" w14:textId="718A3B9F" w:rsidR="00E3200B" w:rsidRDefault="00E3200B" w:rsidP="00CF3389">
      <w:r>
        <w:t xml:space="preserve">In this </w:t>
      </w:r>
      <w:r w:rsidR="00CF3389">
        <w:t>contribution,</w:t>
      </w:r>
      <w:r>
        <w:t xml:space="preserve"> we discuss future needs of cell identification and whether LTE based approach</w:t>
      </w:r>
      <w:r w:rsidR="00600E6D">
        <w:t xml:space="preserve"> with 1000 PCI values</w:t>
      </w:r>
      <w:r>
        <w:t xml:space="preserve"> is sufficient for cell identification in NR.</w:t>
      </w:r>
    </w:p>
    <w:p w14:paraId="77BBF9BA" w14:textId="77777777" w:rsidR="00E3200B" w:rsidRDefault="00E3200B" w:rsidP="00E3200B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>
        <w:t>Discussion</w:t>
      </w:r>
    </w:p>
    <w:p w14:paraId="01684425" w14:textId="1A2FF480" w:rsidR="00E3200B" w:rsidRPr="00D81F21" w:rsidRDefault="00E3200B" w:rsidP="00E3200B">
      <w:pPr>
        <w:pStyle w:val="Heading2"/>
        <w:rPr>
          <w:lang w:val="en-US"/>
        </w:rPr>
      </w:pPr>
      <w:r>
        <w:t>2.1</w:t>
      </w:r>
      <w:r>
        <w:tab/>
        <w:t>Cell IDs in LTE</w:t>
      </w:r>
    </w:p>
    <w:p w14:paraId="180ADE64" w14:textId="77777777" w:rsidR="00E3200B" w:rsidRPr="009263E2" w:rsidRDefault="00E3200B" w:rsidP="00E3200B">
      <w:pPr>
        <w:tabs>
          <w:tab w:val="num" w:pos="1440"/>
        </w:tabs>
        <w:rPr>
          <w:lang w:val="en-US"/>
        </w:rPr>
      </w:pPr>
      <w:r>
        <w:rPr>
          <w:lang w:val="en-US"/>
        </w:rPr>
        <w:t xml:space="preserve">In addition to the </w:t>
      </w:r>
      <w:r w:rsidRPr="009263E2">
        <w:rPr>
          <w:lang w:val="en-US"/>
        </w:rPr>
        <w:t xml:space="preserve">Physical Cell ID (PCI) in LTE </w:t>
      </w:r>
      <w:r>
        <w:rPr>
          <w:lang w:val="en-US"/>
        </w:rPr>
        <w:t xml:space="preserve">with </w:t>
      </w:r>
      <w:r w:rsidRPr="009263E2">
        <w:rPr>
          <w:lang w:val="en-US"/>
        </w:rPr>
        <w:t>504 values</w:t>
      </w:r>
      <w:r>
        <w:rPr>
          <w:lang w:val="en-US"/>
        </w:rPr>
        <w:t xml:space="preserve"> that are o</w:t>
      </w:r>
      <w:r w:rsidRPr="009263E2">
        <w:rPr>
          <w:lang w:val="en-US"/>
        </w:rPr>
        <w:t>btained from PSS/SSS with 5ms periodicity</w:t>
      </w:r>
      <w:r>
        <w:rPr>
          <w:lang w:val="en-US"/>
        </w:rPr>
        <w:t>, following identities are used to identify different parts of the network in radio protocols. All these parameters are t</w:t>
      </w:r>
      <w:r w:rsidRPr="009263E2">
        <w:rPr>
          <w:lang w:val="en-US"/>
        </w:rPr>
        <w:t>ransmitted in SIB1 with 80ms periodicity with 20ms repetition</w:t>
      </w:r>
      <w:r>
        <w:rPr>
          <w:lang w:val="en-US"/>
        </w:rPr>
        <w:t>:</w:t>
      </w:r>
    </w:p>
    <w:p w14:paraId="7402567A" w14:textId="77FF6A07" w:rsidR="00E3200B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PLMN Identity List, which </w:t>
      </w:r>
      <w:r w:rsidR="00232534">
        <w:rPr>
          <w:lang w:val="en-US"/>
        </w:rPr>
        <w:t>is</w:t>
      </w:r>
      <w:r>
        <w:rPr>
          <w:lang w:val="en-US"/>
        </w:rPr>
        <w:t xml:space="preserve"> containing following elements with maximum size of 6 entries</w:t>
      </w:r>
    </w:p>
    <w:p w14:paraId="18BC7BD9" w14:textId="77777777" w:rsidR="00E3200B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PLMN identity (24bits)</w:t>
      </w:r>
    </w:p>
    <w:p w14:paraId="11E7F6E5" w14:textId="77777777" w:rsidR="00E3200B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</w:t>
      </w:r>
      <w:r w:rsidRPr="00D05729">
        <w:t>ell</w:t>
      </w:r>
      <w:r>
        <w:t xml:space="preserve"> r</w:t>
      </w:r>
      <w:r w:rsidRPr="00D05729">
        <w:t>eserved</w:t>
      </w:r>
      <w:r>
        <w:t xml:space="preserve"> f</w:t>
      </w:r>
      <w:r w:rsidRPr="00D05729">
        <w:t>or</w:t>
      </w:r>
      <w:r>
        <w:t xml:space="preserve"> o</w:t>
      </w:r>
      <w:r w:rsidRPr="00D05729">
        <w:t>perator</w:t>
      </w:r>
      <w:r>
        <w:t xml:space="preserve"> u</w:t>
      </w:r>
      <w:r w:rsidRPr="00D05729">
        <w:t>se</w:t>
      </w:r>
      <w:r>
        <w:t xml:space="preserve"> (1 bit)</w:t>
      </w:r>
    </w:p>
    <w:p w14:paraId="0AF7787A" w14:textId="77777777" w:rsidR="00E3200B" w:rsidRPr="009263E2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global Cell ID, containing</w:t>
      </w:r>
    </w:p>
    <w:p w14:paraId="52D58629" w14:textId="77777777" w:rsidR="00E3200B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63E2">
        <w:rPr>
          <w:lang w:val="en-US"/>
        </w:rPr>
        <w:t xml:space="preserve">PLMN Identity (24bits) </w:t>
      </w:r>
    </w:p>
    <w:p w14:paraId="6488A251" w14:textId="77777777" w:rsidR="00E3200B" w:rsidRPr="009263E2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63E2">
        <w:rPr>
          <w:lang w:val="en-US"/>
        </w:rPr>
        <w:t>Cell ID (28bits).</w:t>
      </w:r>
    </w:p>
    <w:p w14:paraId="68C7EBF1" w14:textId="77777777" w:rsidR="00E3200B" w:rsidRPr="009263E2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Tracking area code, transmitted in SIB1 </w:t>
      </w:r>
      <w:r w:rsidRPr="009263E2">
        <w:rPr>
          <w:lang w:val="en-US"/>
        </w:rPr>
        <w:t>(16bits)</w:t>
      </w:r>
    </w:p>
    <w:p w14:paraId="58B379AE" w14:textId="77777777" w:rsidR="00E3200B" w:rsidRPr="009263E2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Used for NAS protocol for tracking area </w:t>
      </w:r>
      <w:r w:rsidRPr="009263E2">
        <w:rPr>
          <w:lang w:val="en-US"/>
        </w:rPr>
        <w:t xml:space="preserve">management. Not used </w:t>
      </w:r>
      <w:r>
        <w:rPr>
          <w:lang w:val="en-US"/>
        </w:rPr>
        <w:t xml:space="preserve">by </w:t>
      </w:r>
      <w:r w:rsidRPr="009263E2">
        <w:rPr>
          <w:lang w:val="en-US"/>
        </w:rPr>
        <w:t>RRC</w:t>
      </w:r>
      <w:r>
        <w:rPr>
          <w:lang w:val="en-US"/>
        </w:rPr>
        <w:t xml:space="preserve"> or other radio protocols</w:t>
      </w:r>
      <w:r w:rsidRPr="009263E2">
        <w:rPr>
          <w:lang w:val="en-US"/>
        </w:rPr>
        <w:t>.</w:t>
      </w:r>
    </w:p>
    <w:p w14:paraId="784FEF16" w14:textId="77777777" w:rsidR="00E3200B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CSG Identity, transmitted in </w:t>
      </w:r>
      <w:r w:rsidRPr="009263E2">
        <w:rPr>
          <w:lang w:val="en-US"/>
        </w:rPr>
        <w:t>SIB1</w:t>
      </w:r>
      <w:r>
        <w:rPr>
          <w:lang w:val="en-US"/>
        </w:rPr>
        <w:t xml:space="preserve"> (27bits)</w:t>
      </w:r>
    </w:p>
    <w:p w14:paraId="5D20EDC9" w14:textId="02B4D511" w:rsidR="00600E6D" w:rsidRDefault="00600E6D" w:rsidP="00E3200B">
      <w:pPr>
        <w:rPr>
          <w:lang w:val="en-US"/>
        </w:rPr>
      </w:pPr>
      <w:r>
        <w:rPr>
          <w:lang w:val="en-US"/>
        </w:rPr>
        <w:t xml:space="preserve">Notably, RAN1 has agreed that PSS and SSS signals are transmitted together with PBCH containing MIB, </w:t>
      </w:r>
      <w:r w:rsidR="00232534">
        <w:rPr>
          <w:lang w:val="en-US"/>
        </w:rPr>
        <w:t xml:space="preserve">in </w:t>
      </w:r>
      <w:r>
        <w:rPr>
          <w:lang w:val="en-US"/>
        </w:rPr>
        <w:t>so called SS-block. In SS-block, the PSS and SSS would utilize one symbol each and PBCH would</w:t>
      </w:r>
      <w:r w:rsidR="00EB4816">
        <w:rPr>
          <w:lang w:val="en-US"/>
        </w:rPr>
        <w:t xml:space="preserve"> be</w:t>
      </w:r>
      <w:r>
        <w:rPr>
          <w:lang w:val="en-US"/>
        </w:rPr>
        <w:t xml:space="preserve"> time multiplexed with PSS and SSS occupying additional symbols</w:t>
      </w:r>
      <w:r w:rsidR="00EB4816">
        <w:rPr>
          <w:lang w:val="en-US"/>
        </w:rPr>
        <w:t>.</w:t>
      </w:r>
      <w:r>
        <w:rPr>
          <w:lang w:val="en-US"/>
        </w:rPr>
        <w:t xml:space="preserve"> </w:t>
      </w:r>
      <w:r w:rsidR="003F62EA">
        <w:rPr>
          <w:lang w:val="en-US"/>
        </w:rPr>
        <w:t xml:space="preserve">RAN1 has agreed that for initial cell selection UE can assume 20ms </w:t>
      </w:r>
      <w:r>
        <w:rPr>
          <w:lang w:val="en-US"/>
        </w:rPr>
        <w:t xml:space="preserve">transmission period </w:t>
      </w:r>
      <w:r w:rsidR="003D59FD">
        <w:rPr>
          <w:lang w:val="en-US"/>
        </w:rPr>
        <w:t>of SS-Block</w:t>
      </w:r>
      <w:r w:rsidR="00232534">
        <w:rPr>
          <w:lang w:val="en-US"/>
        </w:rPr>
        <w:t>,</w:t>
      </w:r>
      <w:r>
        <w:rPr>
          <w:lang w:val="en-US"/>
        </w:rPr>
        <w:t xml:space="preserve"> </w:t>
      </w:r>
      <w:r w:rsidR="000108AE">
        <w:rPr>
          <w:lang w:val="en-US"/>
        </w:rPr>
        <w:t>the actually used SS burst set periodicity</w:t>
      </w:r>
      <w:r w:rsidR="003F62EA">
        <w:rPr>
          <w:lang w:val="en-US"/>
        </w:rPr>
        <w:t>,</w:t>
      </w:r>
      <w:r w:rsidR="003D59FD">
        <w:rPr>
          <w:lang w:val="en-US"/>
        </w:rPr>
        <w:t xml:space="preserve"> ranging from 5ms to 160ms</w:t>
      </w:r>
      <w:r w:rsidR="003F62EA">
        <w:rPr>
          <w:lang w:val="en-US"/>
        </w:rPr>
        <w:t xml:space="preserve">, </w:t>
      </w:r>
      <w:r w:rsidR="000108AE">
        <w:rPr>
          <w:lang w:val="en-US"/>
        </w:rPr>
        <w:t xml:space="preserve">will be </w:t>
      </w:r>
      <w:r w:rsidR="003F62EA">
        <w:rPr>
          <w:lang w:val="en-US"/>
        </w:rPr>
        <w:t>configurable</w:t>
      </w:r>
      <w:r w:rsidR="003D59FD">
        <w:rPr>
          <w:lang w:val="en-US"/>
        </w:rPr>
        <w:t xml:space="preserve">. Even though, final design of SS-Block is not completed, </w:t>
      </w:r>
      <w:r w:rsidR="003C6067">
        <w:rPr>
          <w:lang w:val="en-US"/>
        </w:rPr>
        <w:t>the number of information bits in PBCH is expected to be quite limited</w:t>
      </w:r>
      <w:r w:rsidR="003F62EA">
        <w:rPr>
          <w:lang w:val="en-US"/>
        </w:rPr>
        <w:t>. Based on the LS sent by RAN1</w:t>
      </w:r>
      <w:bookmarkStart w:id="0" w:name="_GoBack"/>
      <w:bookmarkEnd w:id="0"/>
      <w:r w:rsidR="003F62EA">
        <w:rPr>
          <w:lang w:val="en-US"/>
        </w:rPr>
        <w:t xml:space="preserve">, RAN1 informed that based on the </w:t>
      </w:r>
      <w:r w:rsidR="003F62EA" w:rsidRPr="00F966D9">
        <w:t>performance evaluation done so far, the range for the upper limit for the payload size is between 48 and 72 bits</w:t>
      </w:r>
      <w:r w:rsidR="003F62EA">
        <w:t xml:space="preserve"> (including CRC).</w:t>
      </w:r>
      <w:r w:rsidR="003F62EA" w:rsidDel="003F62EA">
        <w:rPr>
          <w:lang w:val="en-US"/>
        </w:rPr>
        <w:t xml:space="preserve"> </w:t>
      </w:r>
    </w:p>
    <w:p w14:paraId="2D9407E5" w14:textId="7EA3CC66" w:rsidR="00E3200B" w:rsidRPr="009263E2" w:rsidRDefault="00E3200B" w:rsidP="00E3200B">
      <w:pPr>
        <w:rPr>
          <w:lang w:val="en-US"/>
        </w:rPr>
      </w:pPr>
      <w:r>
        <w:rPr>
          <w:lang w:val="en-US"/>
        </w:rPr>
        <w:lastRenderedPageBreak/>
        <w:t>Even though RAN2 ha</w:t>
      </w:r>
      <w:r w:rsidR="00232534">
        <w:rPr>
          <w:lang w:val="en-US"/>
        </w:rPr>
        <w:t>s</w:t>
      </w:r>
      <w:r>
        <w:rPr>
          <w:lang w:val="en-US"/>
        </w:rPr>
        <w:t xml:space="preserve"> not discussed different network identities and corresponding sizes, </w:t>
      </w:r>
      <w:r w:rsidR="003C6067">
        <w:rPr>
          <w:lang w:val="en-US"/>
        </w:rPr>
        <w:t xml:space="preserve">above </w:t>
      </w:r>
      <w:r>
        <w:rPr>
          <w:lang w:val="en-US"/>
        </w:rPr>
        <w:t>set of IDs could be assumed as good initial estimation</w:t>
      </w:r>
      <w:r w:rsidR="00F4147C">
        <w:rPr>
          <w:lang w:val="en-US"/>
        </w:rPr>
        <w:t xml:space="preserve">. Possible RAN identifiers </w:t>
      </w:r>
      <w:r w:rsidR="007F4002">
        <w:rPr>
          <w:lang w:val="en-US"/>
        </w:rPr>
        <w:t>are</w:t>
      </w:r>
      <w:r w:rsidR="00F4147C">
        <w:rPr>
          <w:lang w:val="en-US"/>
        </w:rPr>
        <w:t xml:space="preserve"> further discussed in </w:t>
      </w:r>
      <w:r w:rsidR="00F4147C">
        <w:rPr>
          <w:lang w:val="en-US"/>
        </w:rPr>
        <w:fldChar w:fldCharType="begin"/>
      </w:r>
      <w:r w:rsidR="00F4147C">
        <w:rPr>
          <w:lang w:val="en-US"/>
        </w:rPr>
        <w:instrText xml:space="preserve"> REF _Ref481596677 \r \h </w:instrText>
      </w:r>
      <w:r w:rsidR="00F4147C">
        <w:rPr>
          <w:lang w:val="en-US"/>
        </w:rPr>
      </w:r>
      <w:r w:rsidR="00F4147C">
        <w:rPr>
          <w:lang w:val="en-US"/>
        </w:rPr>
        <w:fldChar w:fldCharType="separate"/>
      </w:r>
      <w:r w:rsidR="00F4147C">
        <w:rPr>
          <w:lang w:val="en-US"/>
        </w:rPr>
        <w:t>[7]</w:t>
      </w:r>
      <w:r w:rsidR="00F4147C">
        <w:rPr>
          <w:lang w:val="en-US"/>
        </w:rPr>
        <w:fldChar w:fldCharType="end"/>
      </w:r>
      <w:r>
        <w:rPr>
          <w:lang w:val="en-US"/>
        </w:rPr>
        <w:t>.</w:t>
      </w:r>
      <w:r w:rsidR="003C6067">
        <w:rPr>
          <w:lang w:val="en-US"/>
        </w:rPr>
        <w:t xml:space="preserve"> </w:t>
      </w:r>
      <w:r w:rsidR="00EB4816">
        <w:rPr>
          <w:lang w:val="en-US"/>
        </w:rPr>
        <w:t>Thus,</w:t>
      </w:r>
      <w:r w:rsidR="003C6067">
        <w:rPr>
          <w:lang w:val="en-US"/>
        </w:rPr>
        <w:t xml:space="preserve"> it becomes clear that PLMN identity </w:t>
      </w:r>
      <w:r w:rsidR="00EB4816">
        <w:rPr>
          <w:lang w:val="en-US"/>
        </w:rPr>
        <w:t xml:space="preserve">list </w:t>
      </w:r>
      <w:r w:rsidR="003C6067">
        <w:rPr>
          <w:lang w:val="en-US"/>
        </w:rPr>
        <w:t xml:space="preserve">and </w:t>
      </w:r>
      <w:r w:rsidR="00EB4816">
        <w:rPr>
          <w:lang w:val="en-US"/>
        </w:rPr>
        <w:t>G</w:t>
      </w:r>
      <w:r w:rsidR="003C6067">
        <w:rPr>
          <w:lang w:val="en-US"/>
        </w:rPr>
        <w:t>lobal Cell ID would not fit into PBCH being transmitted in SS-Block.</w:t>
      </w:r>
    </w:p>
    <w:p w14:paraId="22FF9B0F" w14:textId="77777777" w:rsidR="00E3200B" w:rsidRDefault="00E3200B" w:rsidP="00E3200B">
      <w:pPr>
        <w:pStyle w:val="Heading2"/>
      </w:pPr>
      <w:r>
        <w:t>2.2</w:t>
      </w:r>
      <w:r>
        <w:tab/>
        <w:t>Scenario and requirements</w:t>
      </w:r>
    </w:p>
    <w:p w14:paraId="42EC5123" w14:textId="1964B141" w:rsidR="00E3200B" w:rsidRPr="009263E2" w:rsidRDefault="00E3200B" w:rsidP="00E3200B">
      <w:pPr>
        <w:tabs>
          <w:tab w:val="num" w:pos="1440"/>
        </w:tabs>
        <w:rPr>
          <w:lang w:val="en-US"/>
        </w:rPr>
      </w:pPr>
      <w:r>
        <w:rPr>
          <w:lang w:val="en-US"/>
        </w:rPr>
        <w:t xml:space="preserve">In NR, the system should be able to provide significantly more capacity. Many </w:t>
      </w:r>
      <w:r w:rsidR="00CF3389">
        <w:rPr>
          <w:lang w:val="en-US"/>
        </w:rPr>
        <w:t>times,</w:t>
      </w:r>
      <w:r>
        <w:rPr>
          <w:lang w:val="en-US"/>
        </w:rPr>
        <w:t xml:space="preserve"> this has been referred as </w:t>
      </w:r>
      <w:r w:rsidRPr="009263E2">
        <w:rPr>
          <w:lang w:val="en-US"/>
        </w:rPr>
        <w:t>10 000x more capacity</w:t>
      </w:r>
      <w:r>
        <w:rPr>
          <w:lang w:val="en-US"/>
        </w:rPr>
        <w:t>. This will require v</w:t>
      </w:r>
      <w:r w:rsidRPr="009263E2">
        <w:rPr>
          <w:lang w:val="en-US"/>
        </w:rPr>
        <w:t>ery small cells</w:t>
      </w:r>
      <w:r>
        <w:rPr>
          <w:lang w:val="en-US"/>
        </w:rPr>
        <w:t xml:space="preserve"> and typical </w:t>
      </w:r>
      <w:r w:rsidRPr="009263E2">
        <w:rPr>
          <w:lang w:val="en-US"/>
        </w:rPr>
        <w:t xml:space="preserve">ISD of 500m </w:t>
      </w:r>
      <w:r>
        <w:rPr>
          <w:lang w:val="en-US"/>
        </w:rPr>
        <w:t xml:space="preserve">in dense urban deployments </w:t>
      </w:r>
      <w:r w:rsidRPr="009263E2">
        <w:rPr>
          <w:lang w:val="en-US"/>
        </w:rPr>
        <w:t>will shrink significantly</w:t>
      </w:r>
      <w:r>
        <w:rPr>
          <w:lang w:val="en-US"/>
        </w:rPr>
        <w:t xml:space="preserve"> especially in frequency layers providing high capacity. Additionally, majority of the</w:t>
      </w:r>
      <w:r w:rsidRPr="009263E2">
        <w:rPr>
          <w:lang w:val="en-US"/>
        </w:rPr>
        <w:t xml:space="preserve"> new spectrum </w:t>
      </w:r>
      <w:r>
        <w:rPr>
          <w:lang w:val="en-US"/>
        </w:rPr>
        <w:t xml:space="preserve">will become available at high frequencies that will drive towards </w:t>
      </w:r>
      <w:r w:rsidRPr="009263E2">
        <w:rPr>
          <w:lang w:val="en-US"/>
        </w:rPr>
        <w:t>small cells</w:t>
      </w:r>
      <w:r>
        <w:rPr>
          <w:lang w:val="en-US"/>
        </w:rPr>
        <w:t xml:space="preserve"> with </w:t>
      </w:r>
      <w:r w:rsidRPr="009263E2">
        <w:rPr>
          <w:lang w:val="en-US"/>
        </w:rPr>
        <w:t>high penetration loss from walls</w:t>
      </w:r>
      <w:r>
        <w:rPr>
          <w:lang w:val="en-US"/>
        </w:rPr>
        <w:t xml:space="preserve"> and other shadowing objects. However, supporting </w:t>
      </w:r>
      <w:r w:rsidRPr="009263E2">
        <w:rPr>
          <w:lang w:val="en-US"/>
        </w:rPr>
        <w:t xml:space="preserve">high speed </w:t>
      </w:r>
      <w:r>
        <w:rPr>
          <w:lang w:val="en-US"/>
        </w:rPr>
        <w:t xml:space="preserve">scenarios for e.g. trains and cars is important </w:t>
      </w:r>
      <w:r w:rsidRPr="009263E2">
        <w:rPr>
          <w:lang w:val="en-US"/>
        </w:rPr>
        <w:t xml:space="preserve">and </w:t>
      </w:r>
      <w:r>
        <w:rPr>
          <w:lang w:val="en-US"/>
        </w:rPr>
        <w:t xml:space="preserve">thus </w:t>
      </w:r>
      <w:r w:rsidRPr="009263E2">
        <w:rPr>
          <w:lang w:val="en-US"/>
        </w:rPr>
        <w:t xml:space="preserve">overlay coverage layer will </w:t>
      </w:r>
      <w:r>
        <w:rPr>
          <w:lang w:val="en-US"/>
        </w:rPr>
        <w:t xml:space="preserve">introduce </w:t>
      </w:r>
      <w:r w:rsidRPr="009263E2">
        <w:rPr>
          <w:lang w:val="en-US"/>
        </w:rPr>
        <w:t>large cells</w:t>
      </w:r>
      <w:r>
        <w:rPr>
          <w:lang w:val="en-US"/>
        </w:rPr>
        <w:t xml:space="preserve"> potentially overlapping highly dense areas, resulting significant mixture of different cell sizes</w:t>
      </w:r>
      <w:r w:rsidRPr="009263E2">
        <w:rPr>
          <w:lang w:val="en-US"/>
        </w:rPr>
        <w:t>.</w:t>
      </w:r>
    </w:p>
    <w:p w14:paraId="7EF17883" w14:textId="395310BD" w:rsidR="00E3200B" w:rsidRDefault="00E3200B" w:rsidP="00E3200B">
      <w:pPr>
        <w:rPr>
          <w:lang w:val="en-US"/>
        </w:rPr>
      </w:pPr>
      <w:r>
        <w:rPr>
          <w:lang w:val="en-US"/>
        </w:rPr>
        <w:t xml:space="preserve">If we consider some very high dense areas such as Manhattan New York, we could </w:t>
      </w:r>
      <w:r w:rsidR="003C6067">
        <w:rPr>
          <w:lang w:val="en-US"/>
        </w:rPr>
        <w:t xml:space="preserve">calculate </w:t>
      </w:r>
      <w:r w:rsidR="00CF3389">
        <w:rPr>
          <w:lang w:val="en-US"/>
        </w:rPr>
        <w:t>w</w:t>
      </w:r>
      <w:r w:rsidR="00CF3389" w:rsidRPr="009263E2">
        <w:rPr>
          <w:lang w:val="en-US"/>
        </w:rPr>
        <w:t>orst-case</w:t>
      </w:r>
      <w:r>
        <w:rPr>
          <w:lang w:val="en-US"/>
        </w:rPr>
        <w:t xml:space="preserve"> estimations. One worst case estimation, could indicate that we could have 20 m</w:t>
      </w:r>
      <w:r w:rsidRPr="009263E2">
        <w:rPr>
          <w:lang w:val="en-US"/>
        </w:rPr>
        <w:t>acro</w:t>
      </w:r>
      <w:r>
        <w:rPr>
          <w:lang w:val="en-US"/>
        </w:rPr>
        <w:t xml:space="preserve"> cells</w:t>
      </w:r>
      <w:r w:rsidRPr="009263E2">
        <w:rPr>
          <w:lang w:val="en-US"/>
        </w:rPr>
        <w:t>/km</w:t>
      </w:r>
      <w:r w:rsidRPr="009263E2">
        <w:rPr>
          <w:vertAlign w:val="superscript"/>
          <w:lang w:val="en-US"/>
        </w:rPr>
        <w:t>2</w:t>
      </w:r>
      <w:r w:rsidRPr="009263E2">
        <w:rPr>
          <w:lang w:val="en-US"/>
        </w:rPr>
        <w:t xml:space="preserve"> </w:t>
      </w:r>
      <w:r>
        <w:rPr>
          <w:lang w:val="en-US"/>
        </w:rPr>
        <w:t>and up to 4</w:t>
      </w:r>
      <w:r w:rsidRPr="009263E2">
        <w:rPr>
          <w:lang w:val="en-US"/>
        </w:rPr>
        <w:t>0</w:t>
      </w:r>
      <w:r>
        <w:rPr>
          <w:lang w:val="en-US"/>
        </w:rPr>
        <w:t xml:space="preserve"> 000</w:t>
      </w:r>
      <w:r w:rsidRPr="009263E2">
        <w:rPr>
          <w:lang w:val="en-US"/>
        </w:rPr>
        <w:t>-80</w:t>
      </w:r>
      <w:r>
        <w:rPr>
          <w:lang w:val="en-US"/>
        </w:rPr>
        <w:t xml:space="preserve"> 000</w:t>
      </w:r>
      <w:r w:rsidRPr="009263E2">
        <w:rPr>
          <w:lang w:val="en-US"/>
        </w:rPr>
        <w:t xml:space="preserve"> small cells/km</w:t>
      </w:r>
      <w:r w:rsidRPr="009263E2">
        <w:rPr>
          <w:vertAlign w:val="superscript"/>
          <w:lang w:val="en-US"/>
        </w:rPr>
        <w:t>2</w:t>
      </w:r>
      <w:r w:rsidRPr="009263E2">
        <w:rPr>
          <w:lang w:val="en-US"/>
        </w:rPr>
        <w:t xml:space="preserve"> </w:t>
      </w:r>
      <w:r>
        <w:rPr>
          <w:lang w:val="en-US"/>
        </w:rPr>
        <w:t>with average size of 100m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or 50m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respectively. The estimation is based, that there is 4km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indoor space for 1km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 of outdoor land, with average of 8 floors in each building and 50% of land is used for buildings. </w:t>
      </w:r>
    </w:p>
    <w:p w14:paraId="10A940C4" w14:textId="5E0D5FF8" w:rsidR="00E3200B" w:rsidRPr="009263E2" w:rsidRDefault="00E3200B" w:rsidP="00E3200B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 xml:space="preserve">Even though, above calculation is very simple and not directly reflecting to any real network deployment, it gives us rough view of future networks that we might foresee. </w:t>
      </w:r>
      <w:r w:rsidR="00CF3389">
        <w:rPr>
          <w:lang w:val="en-US"/>
        </w:rPr>
        <w:t>Deploying</w:t>
      </w:r>
      <w:r>
        <w:rPr>
          <w:lang w:val="en-US"/>
        </w:rPr>
        <w:t xml:space="preserve"> such high number of small cells would require extremely f</w:t>
      </w:r>
      <w:r w:rsidRPr="009263E2">
        <w:rPr>
          <w:lang w:val="en-US"/>
        </w:rPr>
        <w:t>lexible deployment</w:t>
      </w:r>
      <w:r>
        <w:rPr>
          <w:lang w:val="en-US"/>
        </w:rPr>
        <w:t xml:space="preserve"> supporting at least:</w:t>
      </w:r>
    </w:p>
    <w:p w14:paraId="48264664" w14:textId="77777777" w:rsidR="00E3200B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63E2">
        <w:rPr>
          <w:lang w:val="en-US"/>
        </w:rPr>
        <w:t>Extensive automatic configuration and adaptive</w:t>
      </w:r>
      <w:r>
        <w:rPr>
          <w:lang w:val="en-US"/>
        </w:rPr>
        <w:t xml:space="preserve"> deployment</w:t>
      </w:r>
      <w:r w:rsidRPr="009263E2">
        <w:rPr>
          <w:lang w:val="en-US"/>
        </w:rPr>
        <w:t>.</w:t>
      </w:r>
    </w:p>
    <w:p w14:paraId="7F674417" w14:textId="77777777" w:rsidR="00E3200B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63E2">
        <w:rPr>
          <w:lang w:val="en-US"/>
        </w:rPr>
        <w:t xml:space="preserve">Self </w:t>
      </w:r>
      <w:r>
        <w:rPr>
          <w:lang w:val="en-US"/>
        </w:rPr>
        <w:t>backhauling – power cable or big</w:t>
      </w:r>
      <w:r w:rsidRPr="009263E2">
        <w:rPr>
          <w:lang w:val="en-US"/>
        </w:rPr>
        <w:t xml:space="preserve"> battery is sufficient for </w:t>
      </w:r>
      <w:r>
        <w:rPr>
          <w:lang w:val="en-US"/>
        </w:rPr>
        <w:t xml:space="preserve">NR eNB </w:t>
      </w:r>
      <w:r w:rsidRPr="009263E2">
        <w:rPr>
          <w:lang w:val="en-US"/>
        </w:rPr>
        <w:t>deployment</w:t>
      </w:r>
    </w:p>
    <w:p w14:paraId="37AC176C" w14:textId="77777777" w:rsidR="00E3200B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Network power efficiency resulting c</w:t>
      </w:r>
      <w:r w:rsidRPr="009263E2">
        <w:rPr>
          <w:lang w:val="en-US"/>
        </w:rPr>
        <w:t xml:space="preserve">ells without or </w:t>
      </w:r>
      <w:r>
        <w:rPr>
          <w:lang w:val="en-US"/>
        </w:rPr>
        <w:t xml:space="preserve">very </w:t>
      </w:r>
      <w:r w:rsidRPr="009263E2">
        <w:rPr>
          <w:lang w:val="en-US"/>
        </w:rPr>
        <w:t xml:space="preserve">limited </w:t>
      </w:r>
      <w:r>
        <w:rPr>
          <w:lang w:val="en-US"/>
        </w:rPr>
        <w:t>periodic system information broadcast</w:t>
      </w:r>
    </w:p>
    <w:p w14:paraId="600B67D1" w14:textId="77777777" w:rsidR="00E3200B" w:rsidRPr="009263E2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63E2">
        <w:rPr>
          <w:lang w:val="en-US"/>
        </w:rPr>
        <w:t>Network topology changing and adapting to the capacity needs</w:t>
      </w:r>
    </w:p>
    <w:p w14:paraId="309AB81C" w14:textId="0EF5F036" w:rsidR="00E3200B" w:rsidRPr="009263E2" w:rsidRDefault="00CF3389" w:rsidP="00E3200B">
      <w:pPr>
        <w:rPr>
          <w:lang w:val="en-US"/>
        </w:rPr>
      </w:pPr>
      <w:r>
        <w:rPr>
          <w:lang w:val="en-US"/>
        </w:rPr>
        <w:t>Additionally,</w:t>
      </w:r>
      <w:r w:rsidR="00E3200B">
        <w:rPr>
          <w:lang w:val="en-US"/>
        </w:rPr>
        <w:t xml:space="preserve"> d</w:t>
      </w:r>
      <w:r w:rsidR="00E3200B" w:rsidRPr="009263E2">
        <w:rPr>
          <w:lang w:val="en-US"/>
        </w:rPr>
        <w:t xml:space="preserve">ue to spectrum sharing and unlicensed spectrum, multiple operators </w:t>
      </w:r>
      <w:r w:rsidR="00E3200B">
        <w:rPr>
          <w:lang w:val="en-US"/>
        </w:rPr>
        <w:t xml:space="preserve">may start </w:t>
      </w:r>
      <w:r w:rsidR="00E3200B" w:rsidRPr="009263E2">
        <w:rPr>
          <w:lang w:val="en-US"/>
        </w:rPr>
        <w:t>sharing same spectrum</w:t>
      </w:r>
      <w:r w:rsidR="00E3200B">
        <w:rPr>
          <w:lang w:val="en-US"/>
        </w:rPr>
        <w:t xml:space="preserve"> resulting that:</w:t>
      </w:r>
    </w:p>
    <w:p w14:paraId="3A95D553" w14:textId="77777777" w:rsidR="00E3200B" w:rsidRPr="009263E2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63E2">
        <w:rPr>
          <w:lang w:val="en-US"/>
        </w:rPr>
        <w:t>Certain spectrum may have cells that UE is not able to access</w:t>
      </w:r>
      <w:r>
        <w:rPr>
          <w:lang w:val="en-US"/>
        </w:rPr>
        <w:t xml:space="preserve"> due to PLMN restrictions. This can be seen s</w:t>
      </w:r>
      <w:r w:rsidRPr="009263E2">
        <w:rPr>
          <w:lang w:val="en-US"/>
        </w:rPr>
        <w:t>imilar to the CSG-cells operations.</w:t>
      </w:r>
    </w:p>
    <w:p w14:paraId="2125B21D" w14:textId="77777777" w:rsidR="00E3200B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Certain </w:t>
      </w:r>
      <w:r w:rsidRPr="009263E2">
        <w:rPr>
          <w:lang w:val="en-US"/>
        </w:rPr>
        <w:t>cell</w:t>
      </w:r>
      <w:r>
        <w:rPr>
          <w:lang w:val="en-US"/>
        </w:rPr>
        <w:t xml:space="preserve">s in certain location are </w:t>
      </w:r>
      <w:r w:rsidRPr="009263E2">
        <w:rPr>
          <w:lang w:val="en-US"/>
        </w:rPr>
        <w:t>reserved for specific service slice.</w:t>
      </w:r>
    </w:p>
    <w:p w14:paraId="3E2EB7A9" w14:textId="3EF85172" w:rsidR="00E3200B" w:rsidRPr="00166AFB" w:rsidRDefault="00E3200B" w:rsidP="00E3200B">
      <w:pPr>
        <w:rPr>
          <w:b/>
          <w:lang w:val="en-US"/>
        </w:rPr>
      </w:pPr>
      <w:r w:rsidRPr="00166AFB">
        <w:rPr>
          <w:b/>
          <w:lang w:val="en-US"/>
        </w:rPr>
        <w:t xml:space="preserve">Observation 1: </w:t>
      </w:r>
      <w:r>
        <w:rPr>
          <w:b/>
          <w:lang w:val="en-US"/>
        </w:rPr>
        <w:t>In f</w:t>
      </w:r>
      <w:r w:rsidRPr="00166AFB">
        <w:rPr>
          <w:b/>
          <w:lang w:val="en-US"/>
        </w:rPr>
        <w:t>uture</w:t>
      </w:r>
      <w:r>
        <w:rPr>
          <w:b/>
          <w:lang w:val="en-US"/>
        </w:rPr>
        <w:t xml:space="preserve"> NR</w:t>
      </w:r>
      <w:r w:rsidRPr="00166AFB">
        <w:rPr>
          <w:b/>
          <w:lang w:val="en-US"/>
        </w:rPr>
        <w:t xml:space="preserve"> </w:t>
      </w:r>
      <w:r w:rsidR="00CF3389" w:rsidRPr="00166AFB">
        <w:rPr>
          <w:b/>
          <w:lang w:val="en-US"/>
        </w:rPr>
        <w:t>networks,</w:t>
      </w:r>
      <w:r w:rsidRPr="00166AFB">
        <w:rPr>
          <w:b/>
          <w:lang w:val="en-US"/>
        </w:rPr>
        <w:t xml:space="preserve"> </w:t>
      </w:r>
      <w:r w:rsidR="00796399">
        <w:rPr>
          <w:b/>
          <w:lang w:val="en-US"/>
        </w:rPr>
        <w:t>very</w:t>
      </w:r>
      <w:r w:rsidR="00796399" w:rsidRPr="00166AFB">
        <w:rPr>
          <w:b/>
          <w:lang w:val="en-US"/>
        </w:rPr>
        <w:t xml:space="preserve"> </w:t>
      </w:r>
      <w:r w:rsidRPr="00166AFB">
        <w:rPr>
          <w:b/>
          <w:lang w:val="en-US"/>
        </w:rPr>
        <w:t>high number of cells</w:t>
      </w:r>
      <w:r>
        <w:rPr>
          <w:b/>
          <w:lang w:val="en-US"/>
        </w:rPr>
        <w:t xml:space="preserve"> </w:t>
      </w:r>
      <w:r w:rsidR="00796399">
        <w:rPr>
          <w:b/>
          <w:lang w:val="en-US"/>
        </w:rPr>
        <w:t>can be expected</w:t>
      </w:r>
      <w:r w:rsidR="00232534">
        <w:rPr>
          <w:b/>
          <w:lang w:val="en-US"/>
        </w:rPr>
        <w:t>,</w:t>
      </w:r>
      <w:r w:rsidR="00796399">
        <w:rPr>
          <w:b/>
          <w:lang w:val="en-US"/>
        </w:rPr>
        <w:t xml:space="preserve"> especially on high carrier frequencies</w:t>
      </w:r>
      <w:r w:rsidRPr="00166AFB">
        <w:rPr>
          <w:b/>
          <w:lang w:val="en-US"/>
        </w:rPr>
        <w:t>.</w:t>
      </w:r>
    </w:p>
    <w:p w14:paraId="21489FEB" w14:textId="77777777" w:rsidR="00E3200B" w:rsidRDefault="00E3200B" w:rsidP="00E3200B">
      <w:pPr>
        <w:pStyle w:val="Heading2"/>
      </w:pPr>
      <w:r>
        <w:t>2.3</w:t>
      </w:r>
      <w:r>
        <w:tab/>
      </w:r>
      <w:r w:rsidRPr="002F6BA9">
        <w:t>Network controlled mobility</w:t>
      </w:r>
    </w:p>
    <w:p w14:paraId="7A2BC5D2" w14:textId="6D3C3658" w:rsidR="00E3200B" w:rsidRDefault="00E3200B" w:rsidP="00E3200B">
      <w:pPr>
        <w:rPr>
          <w:lang w:val="en-US"/>
        </w:rPr>
      </w:pPr>
      <w:r>
        <w:rPr>
          <w:lang w:val="en-US"/>
        </w:rPr>
        <w:t xml:space="preserve">In </w:t>
      </w:r>
      <w:r w:rsidR="007F4002">
        <w:rPr>
          <w:lang w:val="en-US"/>
        </w:rPr>
        <w:t xml:space="preserve">the </w:t>
      </w:r>
      <w:r>
        <w:rPr>
          <w:lang w:val="en-US"/>
        </w:rPr>
        <w:t>network controlled mobility, the handover decision is done based on UE measurement reports. For correct handover decision</w:t>
      </w:r>
      <w:r w:rsidR="00EA575D">
        <w:rPr>
          <w:lang w:val="en-US"/>
        </w:rPr>
        <w:t>,</w:t>
      </w:r>
      <w:r>
        <w:rPr>
          <w:lang w:val="en-US"/>
        </w:rPr>
        <w:t xml:space="preserve"> the </w:t>
      </w:r>
      <w:r w:rsidRPr="002F6BA9">
        <w:rPr>
          <w:lang w:val="en-US"/>
        </w:rPr>
        <w:t xml:space="preserve">NW </w:t>
      </w:r>
      <w:r>
        <w:rPr>
          <w:lang w:val="en-US"/>
        </w:rPr>
        <w:t xml:space="preserve">needs to be able to </w:t>
      </w:r>
      <w:r w:rsidR="00232534">
        <w:rPr>
          <w:lang w:val="en-US"/>
        </w:rPr>
        <w:t>un</w:t>
      </w:r>
      <w:r w:rsidRPr="002F6BA9">
        <w:rPr>
          <w:lang w:val="en-US"/>
        </w:rPr>
        <w:t>ambiguously associate measurement report to the cell and possible beam.</w:t>
      </w:r>
      <w:r>
        <w:rPr>
          <w:lang w:val="en-US"/>
        </w:rPr>
        <w:t xml:space="preserve"> If this is not possible the network may prepare HO to wrong neighboring cell. This problem is known in LTE as </w:t>
      </w:r>
      <w:r w:rsidRPr="002F6BA9">
        <w:rPr>
          <w:lang w:val="en-US"/>
        </w:rPr>
        <w:t xml:space="preserve">“PCI confusion” </w:t>
      </w:r>
      <w:r>
        <w:rPr>
          <w:lang w:val="en-US"/>
        </w:rPr>
        <w:t xml:space="preserve">where </w:t>
      </w:r>
      <w:r w:rsidRPr="002F6BA9">
        <w:rPr>
          <w:lang w:val="en-US"/>
        </w:rPr>
        <w:t>this association is compromised</w:t>
      </w:r>
      <w:r>
        <w:rPr>
          <w:lang w:val="en-US"/>
        </w:rPr>
        <w:t xml:space="preserve"> as multiple neighboring cell use same PCI value. Typically</w:t>
      </w:r>
      <w:r w:rsidR="00EA575D">
        <w:rPr>
          <w:lang w:val="en-US"/>
        </w:rPr>
        <w:t>,</w:t>
      </w:r>
      <w:r>
        <w:rPr>
          <w:lang w:val="en-US"/>
        </w:rPr>
        <w:t xml:space="preserve"> this occurs when large macro cell operates with high number of small cells.</w:t>
      </w:r>
    </w:p>
    <w:p w14:paraId="7C51061E" w14:textId="0092C81E" w:rsidR="00E3200B" w:rsidRDefault="00E3200B" w:rsidP="00E3200B">
      <w:pPr>
        <w:rPr>
          <w:lang w:val="en-US"/>
        </w:rPr>
      </w:pPr>
      <w:r>
        <w:rPr>
          <w:lang w:val="en-US"/>
        </w:rPr>
        <w:t>In LTE</w:t>
      </w:r>
      <w:r w:rsidR="00122E22">
        <w:rPr>
          <w:lang w:val="en-US"/>
        </w:rPr>
        <w:t>,</w:t>
      </w:r>
      <w:r>
        <w:rPr>
          <w:lang w:val="en-US"/>
        </w:rPr>
        <w:t xml:space="preserve"> to develop association between used PCI and Global Cell ID, Automatic Neighboring Relation feature </w:t>
      </w:r>
      <w:r w:rsidR="00122E22">
        <w:rPr>
          <w:lang w:val="en-US"/>
        </w:rPr>
        <w:t xml:space="preserve">was used, </w:t>
      </w:r>
      <w:r>
        <w:rPr>
          <w:lang w:val="en-US"/>
        </w:rPr>
        <w:t>where the E-UTRAN is requesting set of UE</w:t>
      </w:r>
      <w:r w:rsidR="00122E22">
        <w:rPr>
          <w:lang w:val="en-US"/>
        </w:rPr>
        <w:t>s</w:t>
      </w:r>
      <w:r>
        <w:rPr>
          <w:lang w:val="en-US"/>
        </w:rPr>
        <w:t xml:space="preserve"> to read </w:t>
      </w:r>
      <w:r w:rsidRPr="002F6BA9">
        <w:rPr>
          <w:lang w:val="en-US"/>
        </w:rPr>
        <w:t xml:space="preserve">SIB1 </w:t>
      </w:r>
      <w:r>
        <w:rPr>
          <w:lang w:val="en-US"/>
        </w:rPr>
        <w:t xml:space="preserve">and report global Cell ID with the PCI value to </w:t>
      </w:r>
      <w:r w:rsidRPr="002F6BA9">
        <w:rPr>
          <w:lang w:val="en-US"/>
        </w:rPr>
        <w:t xml:space="preserve">update PCI to Global Cell-ID relation. </w:t>
      </w:r>
    </w:p>
    <w:p w14:paraId="4B649E6A" w14:textId="2ABB7956" w:rsidR="00E3200B" w:rsidRPr="002F6BA9" w:rsidRDefault="00E3200B" w:rsidP="00E3200B">
      <w:pPr>
        <w:rPr>
          <w:lang w:val="en-US"/>
        </w:rPr>
      </w:pPr>
      <w:r>
        <w:rPr>
          <w:lang w:val="en-US"/>
        </w:rPr>
        <w:t xml:space="preserve">This operation is not aimed to be </w:t>
      </w:r>
      <w:r w:rsidRPr="002F6BA9">
        <w:rPr>
          <w:lang w:val="en-US"/>
        </w:rPr>
        <w:t>constant operation but</w:t>
      </w:r>
      <w:r>
        <w:rPr>
          <w:lang w:val="en-US"/>
        </w:rPr>
        <w:t xml:space="preserve"> only </w:t>
      </w:r>
      <w:r w:rsidRPr="002F6BA9">
        <w:rPr>
          <w:lang w:val="en-US"/>
        </w:rPr>
        <w:t>if PCI values and/or deployment is modified there is need for new ANR process.</w:t>
      </w:r>
      <w:r>
        <w:rPr>
          <w:lang w:val="en-US"/>
        </w:rPr>
        <w:t xml:space="preserve"> The </w:t>
      </w:r>
      <w:r w:rsidRPr="002F6BA9">
        <w:rPr>
          <w:lang w:val="en-US"/>
        </w:rPr>
        <w:t>SIB1 reading reduce</w:t>
      </w:r>
      <w:r w:rsidR="00122E22">
        <w:rPr>
          <w:lang w:val="en-US"/>
        </w:rPr>
        <w:t>s</w:t>
      </w:r>
      <w:r w:rsidRPr="002F6BA9">
        <w:rPr>
          <w:lang w:val="en-US"/>
        </w:rPr>
        <w:t xml:space="preserve"> HO performance due to extra delay</w:t>
      </w:r>
      <w:r>
        <w:rPr>
          <w:lang w:val="en-US"/>
        </w:rPr>
        <w:t xml:space="preserve"> caused by SIB1 reading as SIB1 is transmitted less often and UE can decode it less reliable than PSS/SSS</w:t>
      </w:r>
      <w:r w:rsidRPr="002F6BA9">
        <w:rPr>
          <w:lang w:val="en-US"/>
        </w:rPr>
        <w:t>.</w:t>
      </w:r>
      <w:r>
        <w:rPr>
          <w:lang w:val="en-US"/>
        </w:rPr>
        <w:t xml:space="preserve"> As the solution only introduces relation between PCI value and Global Cell-ID, the solution does not help in case that multiple neighboring cells</w:t>
      </w:r>
      <w:r w:rsidR="00AD24FE">
        <w:rPr>
          <w:lang w:val="en-US"/>
        </w:rPr>
        <w:t xml:space="preserve"> (inter frequency small cells) of the macro cell</w:t>
      </w:r>
      <w:r w:rsidR="007F4002">
        <w:rPr>
          <w:lang w:val="en-US"/>
        </w:rPr>
        <w:t xml:space="preserve"> </w:t>
      </w:r>
      <w:r>
        <w:rPr>
          <w:lang w:val="en-US"/>
        </w:rPr>
        <w:t>are using same PCI value. Thus</w:t>
      </w:r>
      <w:r w:rsidR="00EA575D">
        <w:rPr>
          <w:lang w:val="en-US"/>
        </w:rPr>
        <w:t>,</w:t>
      </w:r>
      <w:r>
        <w:rPr>
          <w:lang w:val="en-US"/>
        </w:rPr>
        <w:t xml:space="preserve"> this solution d</w:t>
      </w:r>
      <w:r w:rsidRPr="002F6BA9">
        <w:rPr>
          <w:lang w:val="en-US"/>
        </w:rPr>
        <w:t xml:space="preserve">oes not </w:t>
      </w:r>
      <w:r>
        <w:rPr>
          <w:lang w:val="en-US"/>
        </w:rPr>
        <w:t xml:space="preserve">solve future </w:t>
      </w:r>
      <w:r w:rsidR="00AD24FE">
        <w:rPr>
          <w:lang w:val="en-US"/>
        </w:rPr>
        <w:t xml:space="preserve">very </w:t>
      </w:r>
      <w:r>
        <w:rPr>
          <w:lang w:val="en-US"/>
        </w:rPr>
        <w:t xml:space="preserve">dense deployments nor situation where </w:t>
      </w:r>
      <w:r w:rsidRPr="002F6BA9">
        <w:rPr>
          <w:lang w:val="en-US"/>
        </w:rPr>
        <w:t xml:space="preserve">multiple operators </w:t>
      </w:r>
      <w:r>
        <w:rPr>
          <w:lang w:val="en-US"/>
        </w:rPr>
        <w:t xml:space="preserve">use </w:t>
      </w:r>
      <w:r w:rsidRPr="002F6BA9">
        <w:rPr>
          <w:lang w:val="en-US"/>
        </w:rPr>
        <w:t xml:space="preserve">same frequency </w:t>
      </w:r>
      <w:r>
        <w:rPr>
          <w:lang w:val="en-US"/>
        </w:rPr>
        <w:t xml:space="preserve">without any </w:t>
      </w:r>
      <w:r w:rsidR="00AD24FE">
        <w:rPr>
          <w:lang w:val="en-US"/>
        </w:rPr>
        <w:t>PSS/SSS signal</w:t>
      </w:r>
      <w:r>
        <w:rPr>
          <w:lang w:val="en-US"/>
        </w:rPr>
        <w:t xml:space="preserve"> coordination</w:t>
      </w:r>
      <w:r w:rsidRPr="002F6BA9">
        <w:rPr>
          <w:lang w:val="en-US"/>
        </w:rPr>
        <w:t>.</w:t>
      </w:r>
      <w:r>
        <w:rPr>
          <w:lang w:val="en-US"/>
        </w:rPr>
        <w:t xml:space="preserve"> </w:t>
      </w:r>
    </w:p>
    <w:p w14:paraId="6E1E298A" w14:textId="22A8758A" w:rsidR="00E3200B" w:rsidRPr="002F6BA9" w:rsidRDefault="00E3200B" w:rsidP="00E3200B">
      <w:pPr>
        <w:rPr>
          <w:lang w:val="en-US"/>
        </w:rPr>
      </w:pPr>
      <w:r w:rsidRPr="002F6BA9">
        <w:rPr>
          <w:lang w:val="en-US"/>
        </w:rPr>
        <w:t>In CoMP based mobility</w:t>
      </w:r>
      <w:r>
        <w:rPr>
          <w:lang w:val="en-US"/>
        </w:rPr>
        <w:t xml:space="preserve">, the </w:t>
      </w:r>
      <w:r w:rsidRPr="002F6BA9">
        <w:rPr>
          <w:lang w:val="en-US"/>
        </w:rPr>
        <w:t xml:space="preserve">requirement </w:t>
      </w:r>
      <w:r>
        <w:rPr>
          <w:lang w:val="en-US"/>
        </w:rPr>
        <w:t xml:space="preserve">is very similar as the </w:t>
      </w:r>
      <w:r w:rsidRPr="002F6BA9">
        <w:rPr>
          <w:lang w:val="en-US"/>
        </w:rPr>
        <w:t xml:space="preserve">NW </w:t>
      </w:r>
      <w:r>
        <w:rPr>
          <w:lang w:val="en-US"/>
        </w:rPr>
        <w:t xml:space="preserve">should be able </w:t>
      </w:r>
      <w:r w:rsidRPr="002F6BA9">
        <w:rPr>
          <w:lang w:val="en-US"/>
        </w:rPr>
        <w:t>select correct beams</w:t>
      </w:r>
      <w:r>
        <w:rPr>
          <w:lang w:val="en-US"/>
        </w:rPr>
        <w:t xml:space="preserve"> from different cells or transmission points</w:t>
      </w:r>
      <w:r w:rsidRPr="002F6BA9">
        <w:rPr>
          <w:lang w:val="en-US"/>
        </w:rPr>
        <w:t>.</w:t>
      </w:r>
      <w:r>
        <w:rPr>
          <w:lang w:val="en-US"/>
        </w:rPr>
        <w:t xml:space="preserve"> </w:t>
      </w:r>
      <w:r w:rsidRPr="002F6BA9">
        <w:rPr>
          <w:lang w:val="en-US"/>
        </w:rPr>
        <w:t>Beams are hid</w:t>
      </w:r>
      <w:r w:rsidR="00122E22">
        <w:rPr>
          <w:lang w:val="en-US"/>
        </w:rPr>
        <w:t>den</w:t>
      </w:r>
      <w:r>
        <w:rPr>
          <w:lang w:val="en-US"/>
        </w:rPr>
        <w:t xml:space="preserve"> behind </w:t>
      </w:r>
      <w:r w:rsidRPr="002F6BA9">
        <w:rPr>
          <w:lang w:val="en-US"/>
        </w:rPr>
        <w:t xml:space="preserve">antenna ports </w:t>
      </w:r>
      <w:r>
        <w:rPr>
          <w:lang w:val="en-US"/>
        </w:rPr>
        <w:t xml:space="preserve">as </w:t>
      </w:r>
      <w:r w:rsidRPr="002F6BA9">
        <w:rPr>
          <w:lang w:val="en-US"/>
        </w:rPr>
        <w:t>each beam has own antenna port</w:t>
      </w:r>
      <w:r>
        <w:rPr>
          <w:lang w:val="en-US"/>
        </w:rPr>
        <w:t xml:space="preserve"> making </w:t>
      </w:r>
      <w:r w:rsidRPr="002F6BA9">
        <w:rPr>
          <w:lang w:val="en-US"/>
        </w:rPr>
        <w:t>TRP invisible</w:t>
      </w:r>
      <w:r>
        <w:rPr>
          <w:lang w:val="en-US"/>
        </w:rPr>
        <w:t xml:space="preserve"> for the UE</w:t>
      </w:r>
      <w:r w:rsidRPr="002F6BA9">
        <w:rPr>
          <w:lang w:val="en-US"/>
        </w:rPr>
        <w:t>.</w:t>
      </w:r>
      <w:r>
        <w:rPr>
          <w:lang w:val="en-US"/>
        </w:rPr>
        <w:t xml:space="preserve"> B</w:t>
      </w:r>
      <w:r w:rsidRPr="002F6BA9">
        <w:rPr>
          <w:lang w:val="en-US"/>
        </w:rPr>
        <w:t xml:space="preserve">eams </w:t>
      </w:r>
      <w:r>
        <w:rPr>
          <w:lang w:val="en-US"/>
        </w:rPr>
        <w:t>transmitted from different cells compared</w:t>
      </w:r>
      <w:r w:rsidR="00122E22">
        <w:rPr>
          <w:lang w:val="en-US"/>
        </w:rPr>
        <w:t xml:space="preserve"> to</w:t>
      </w:r>
      <w:r>
        <w:rPr>
          <w:lang w:val="en-US"/>
        </w:rPr>
        <w:t xml:space="preserve"> beams provided from other TRPs from same </w:t>
      </w:r>
      <w:r>
        <w:rPr>
          <w:lang w:val="en-US"/>
        </w:rPr>
        <w:lastRenderedPageBreak/>
        <w:t xml:space="preserve">cell do not </w:t>
      </w:r>
      <w:r w:rsidR="00CF3389">
        <w:rPr>
          <w:lang w:val="en-US"/>
        </w:rPr>
        <w:t>differ</w:t>
      </w:r>
      <w:r>
        <w:rPr>
          <w:lang w:val="en-US"/>
        </w:rPr>
        <w:t xml:space="preserve"> as different cells are just using different synchronization signal sequences. </w:t>
      </w:r>
      <w:r w:rsidR="00CF3389">
        <w:rPr>
          <w:lang w:val="en-US"/>
        </w:rPr>
        <w:t>Nevertheless,</w:t>
      </w:r>
      <w:r>
        <w:rPr>
          <w:lang w:val="en-US"/>
        </w:rPr>
        <w:t xml:space="preserve"> the n</w:t>
      </w:r>
      <w:r w:rsidRPr="002F6BA9">
        <w:rPr>
          <w:lang w:val="en-US"/>
        </w:rPr>
        <w:t xml:space="preserve">etwork needs to have means to select appropriate </w:t>
      </w:r>
      <w:r>
        <w:rPr>
          <w:lang w:val="en-US"/>
        </w:rPr>
        <w:t xml:space="preserve">limited number of </w:t>
      </w:r>
      <w:r w:rsidRPr="002F6BA9">
        <w:rPr>
          <w:lang w:val="en-US"/>
        </w:rPr>
        <w:t>antenna ports for UE reporting</w:t>
      </w:r>
      <w:r>
        <w:rPr>
          <w:lang w:val="en-US"/>
        </w:rPr>
        <w:t xml:space="preserve"> before actual CoMP transmission as transmitting </w:t>
      </w:r>
      <w:r w:rsidRPr="002F6BA9">
        <w:rPr>
          <w:lang w:val="en-US"/>
        </w:rPr>
        <w:t xml:space="preserve">CSI-RS from all </w:t>
      </w:r>
      <w:r>
        <w:rPr>
          <w:lang w:val="en-US"/>
        </w:rPr>
        <w:t xml:space="preserve">possible </w:t>
      </w:r>
      <w:r w:rsidRPr="002F6BA9">
        <w:rPr>
          <w:lang w:val="en-US"/>
        </w:rPr>
        <w:t xml:space="preserve">ports </w:t>
      </w:r>
      <w:r>
        <w:rPr>
          <w:lang w:val="en-US"/>
        </w:rPr>
        <w:t xml:space="preserve">for all the UEs is not </w:t>
      </w:r>
      <w:r w:rsidRPr="002F6BA9">
        <w:rPr>
          <w:lang w:val="en-US"/>
        </w:rPr>
        <w:t>feasible</w:t>
      </w:r>
      <w:r>
        <w:rPr>
          <w:lang w:val="en-US"/>
        </w:rPr>
        <w:t xml:space="preserve">. </w:t>
      </w:r>
    </w:p>
    <w:p w14:paraId="162C7597" w14:textId="33254ACD" w:rsidR="00E3200B" w:rsidRDefault="00E3200B" w:rsidP="00E3200B">
      <w:pPr>
        <w:rPr>
          <w:lang w:val="en-US"/>
        </w:rPr>
      </w:pPr>
      <w:r>
        <w:rPr>
          <w:lang w:val="en-US"/>
        </w:rPr>
        <w:t xml:space="preserve">If NW controlled mobility is based on uplink </w:t>
      </w:r>
      <w:r w:rsidR="00B24973">
        <w:rPr>
          <w:lang w:val="en-US"/>
        </w:rPr>
        <w:t xml:space="preserve">SRS </w:t>
      </w:r>
      <w:r>
        <w:rPr>
          <w:lang w:val="en-US"/>
        </w:rPr>
        <w:t>transmission and network</w:t>
      </w:r>
      <w:r w:rsidR="00B24973">
        <w:rPr>
          <w:lang w:val="en-US"/>
        </w:rPr>
        <w:t>’s</w:t>
      </w:r>
      <w:r>
        <w:rPr>
          <w:lang w:val="en-US"/>
        </w:rPr>
        <w:t xml:space="preserve"> capability of selecting best cell based on these UL transmission, we believe that NW should have good pre-understanding of which cells/TRP</w:t>
      </w:r>
      <w:r w:rsidR="00B24973">
        <w:rPr>
          <w:lang w:val="en-US"/>
        </w:rPr>
        <w:t>s</w:t>
      </w:r>
      <w:r>
        <w:rPr>
          <w:lang w:val="en-US"/>
        </w:rPr>
        <w:t xml:space="preserve"> the reception </w:t>
      </w:r>
      <w:r w:rsidR="00B24973">
        <w:rPr>
          <w:lang w:val="en-US"/>
        </w:rPr>
        <w:t xml:space="preserve">of uplink SRS transmission </w:t>
      </w:r>
      <w:r>
        <w:rPr>
          <w:lang w:val="en-US"/>
        </w:rPr>
        <w:t>should be enable</w:t>
      </w:r>
      <w:r w:rsidR="00B24973">
        <w:rPr>
          <w:lang w:val="en-US"/>
        </w:rPr>
        <w:t>d</w:t>
      </w:r>
      <w:r>
        <w:rPr>
          <w:lang w:val="en-US"/>
        </w:rPr>
        <w:t>. This would allow r</w:t>
      </w:r>
      <w:r w:rsidRPr="002F6BA9">
        <w:rPr>
          <w:lang w:val="en-US"/>
        </w:rPr>
        <w:t xml:space="preserve">eusing time and frequency resources between UEs </w:t>
      </w:r>
      <w:r>
        <w:rPr>
          <w:lang w:val="en-US"/>
        </w:rPr>
        <w:t xml:space="preserve">which is </w:t>
      </w:r>
      <w:r w:rsidRPr="002F6BA9">
        <w:rPr>
          <w:lang w:val="en-US"/>
        </w:rPr>
        <w:t xml:space="preserve">essential </w:t>
      </w:r>
      <w:r>
        <w:rPr>
          <w:lang w:val="en-US"/>
        </w:rPr>
        <w:t>to make scheme scalable. Naturally</w:t>
      </w:r>
      <w:r w:rsidR="007917FD">
        <w:rPr>
          <w:lang w:val="en-US"/>
        </w:rPr>
        <w:t>,</w:t>
      </w:r>
      <w:r>
        <w:rPr>
          <w:lang w:val="en-US"/>
        </w:rPr>
        <w:t xml:space="preserve"> network can utilize the information from current serving cell but when considering deployments discussed above, UE report</w:t>
      </w:r>
      <w:r w:rsidR="007917FD">
        <w:rPr>
          <w:lang w:val="en-US"/>
        </w:rPr>
        <w:t>ing</w:t>
      </w:r>
      <w:r>
        <w:rPr>
          <w:lang w:val="en-US"/>
        </w:rPr>
        <w:t xml:space="preserve"> cells that it can detect would be beneficial.</w:t>
      </w:r>
    </w:p>
    <w:p w14:paraId="42A7EF68" w14:textId="77777777" w:rsidR="00E3200B" w:rsidRDefault="00E3200B" w:rsidP="00E3200B">
      <w:pPr>
        <w:rPr>
          <w:lang w:val="en-US"/>
        </w:rPr>
      </w:pPr>
      <w:r>
        <w:rPr>
          <w:lang w:val="en-US"/>
        </w:rPr>
        <w:t>Based above discussion we make following observation:</w:t>
      </w:r>
    </w:p>
    <w:p w14:paraId="3F03438E" w14:textId="3AD1D7AC" w:rsidR="00EA575D" w:rsidRPr="002F6BA9" w:rsidRDefault="00E3200B" w:rsidP="00E3200B">
      <w:pPr>
        <w:rPr>
          <w:lang w:val="en-US"/>
        </w:rPr>
      </w:pPr>
      <w:r w:rsidRPr="00DD2E5C">
        <w:rPr>
          <w:b/>
          <w:lang w:val="en-US"/>
        </w:rPr>
        <w:t xml:space="preserve">Observation 2: </w:t>
      </w:r>
      <w:r>
        <w:rPr>
          <w:b/>
          <w:lang w:val="en-US"/>
        </w:rPr>
        <w:t xml:space="preserve">Large </w:t>
      </w:r>
      <w:r w:rsidRPr="000D0A35">
        <w:rPr>
          <w:b/>
          <w:lang w:val="en-US"/>
        </w:rPr>
        <w:t>Cell ID space</w:t>
      </w:r>
      <w:r>
        <w:rPr>
          <w:b/>
          <w:lang w:val="en-US"/>
        </w:rPr>
        <w:t xml:space="preserve">, which can support fast acquisition and provide unambiguous cell identification without SIB1 reading, would be beneficial for </w:t>
      </w:r>
      <w:r w:rsidRPr="00DD2E5C">
        <w:rPr>
          <w:b/>
          <w:lang w:val="en-US"/>
        </w:rPr>
        <w:t xml:space="preserve">NW controlled mobility </w:t>
      </w:r>
      <w:r>
        <w:rPr>
          <w:b/>
          <w:lang w:val="en-US"/>
        </w:rPr>
        <w:t>in NR</w:t>
      </w:r>
      <w:r w:rsidR="00EA575D">
        <w:rPr>
          <w:b/>
          <w:lang w:val="en-US"/>
        </w:rPr>
        <w:t>.</w:t>
      </w:r>
    </w:p>
    <w:p w14:paraId="4F3DBF90" w14:textId="77777777" w:rsidR="00E3200B" w:rsidRDefault="00E3200B" w:rsidP="00E3200B">
      <w:pPr>
        <w:pStyle w:val="Heading2"/>
      </w:pPr>
      <w:r>
        <w:t>2.4</w:t>
      </w:r>
      <w:r>
        <w:tab/>
        <w:t>UE based mobility</w:t>
      </w:r>
    </w:p>
    <w:p w14:paraId="0EEAD4D4" w14:textId="461A96B7" w:rsidR="00E3200B" w:rsidRDefault="00E3200B" w:rsidP="00E3200B">
      <w:pPr>
        <w:rPr>
          <w:lang w:val="en-US"/>
        </w:rPr>
      </w:pPr>
      <w:r>
        <w:rPr>
          <w:lang w:val="en-US"/>
        </w:rPr>
        <w:t>The UE based mobility is envision</w:t>
      </w:r>
      <w:r w:rsidR="007917FD">
        <w:rPr>
          <w:lang w:val="en-US"/>
        </w:rPr>
        <w:t>ed</w:t>
      </w:r>
      <w:r>
        <w:rPr>
          <w:lang w:val="en-US"/>
        </w:rPr>
        <w:t xml:space="preserve"> to be used in NR for two reasons. The first reason is UE cell r</w:t>
      </w:r>
      <w:r w:rsidRPr="002F6BA9">
        <w:rPr>
          <w:lang w:val="en-US"/>
        </w:rPr>
        <w:t>e-selection in “power save” mode</w:t>
      </w:r>
      <w:r>
        <w:rPr>
          <w:lang w:val="en-US"/>
        </w:rPr>
        <w:t xml:space="preserve">, i.e. RRC Connected Inactive mode and the second reason is fast cell change in high operating frequencies. </w:t>
      </w:r>
    </w:p>
    <w:p w14:paraId="61F37080" w14:textId="77777777" w:rsidR="00E3200B" w:rsidRPr="002F6BA9" w:rsidRDefault="00E3200B" w:rsidP="00E3200B">
      <w:pPr>
        <w:rPr>
          <w:lang w:val="en-US"/>
        </w:rPr>
      </w:pPr>
      <w:r>
        <w:rPr>
          <w:lang w:val="en-US"/>
        </w:rPr>
        <w:t>The UE cell reselection in RRC Connected Inactive state would require scheme with following characteristics:</w:t>
      </w:r>
    </w:p>
    <w:p w14:paraId="532FD423" w14:textId="77777777" w:rsidR="00E3200B" w:rsidRPr="002F6BA9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F6BA9">
        <w:rPr>
          <w:lang w:val="en-US"/>
        </w:rPr>
        <w:t>Fast and simple</w:t>
      </w:r>
      <w:r>
        <w:rPr>
          <w:lang w:val="en-US"/>
        </w:rPr>
        <w:t xml:space="preserve"> cell</w:t>
      </w:r>
      <w:r w:rsidRPr="002F6BA9">
        <w:rPr>
          <w:lang w:val="en-US"/>
        </w:rPr>
        <w:t xml:space="preserve"> search and measurement </w:t>
      </w:r>
    </w:p>
    <w:p w14:paraId="6CEA234C" w14:textId="77777777" w:rsidR="00E3200B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F6BA9">
        <w:rPr>
          <w:lang w:val="en-US"/>
        </w:rPr>
        <w:t>Detecting all possible candidates fast.</w:t>
      </w:r>
    </w:p>
    <w:p w14:paraId="6D58F99E" w14:textId="77777777" w:rsidR="00E3200B" w:rsidRPr="002F6BA9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Obtain reliable measurement with MIB and possible SIB reading</w:t>
      </w:r>
    </w:p>
    <w:p w14:paraId="096D0888" w14:textId="77777777" w:rsidR="00E3200B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F6BA9">
        <w:rPr>
          <w:lang w:val="en-US"/>
        </w:rPr>
        <w:t>Read MIB</w:t>
      </w:r>
      <w:r>
        <w:rPr>
          <w:lang w:val="en-US"/>
        </w:rPr>
        <w:t xml:space="preserve"> and possible </w:t>
      </w:r>
      <w:r w:rsidRPr="002F6BA9">
        <w:rPr>
          <w:lang w:val="en-US"/>
        </w:rPr>
        <w:t>SIB only when needed</w:t>
      </w:r>
      <w:r>
        <w:rPr>
          <w:lang w:val="en-US"/>
        </w:rPr>
        <w:t xml:space="preserve"> and signal quality is strong enough</w:t>
      </w:r>
      <w:r w:rsidRPr="002F6BA9">
        <w:rPr>
          <w:lang w:val="en-US"/>
        </w:rPr>
        <w:t>.</w:t>
      </w:r>
    </w:p>
    <w:p w14:paraId="36ECECB3" w14:textId="77777777" w:rsidR="00E3200B" w:rsidRDefault="00E3200B" w:rsidP="00E3200B">
      <w:pPr>
        <w:pStyle w:val="B1"/>
        <w:rPr>
          <w:lang w:val="en-US"/>
        </w:rPr>
      </w:pPr>
      <w:r>
        <w:rPr>
          <w:lang w:val="en-US"/>
        </w:rPr>
        <w:t>-</w:t>
      </w:r>
      <w:r w:rsidRPr="006E20DB">
        <w:rPr>
          <w:lang w:val="en-US"/>
        </w:rPr>
        <w:t xml:space="preserve"> </w:t>
      </w:r>
      <w:r>
        <w:rPr>
          <w:lang w:val="en-US"/>
        </w:rPr>
        <w:t xml:space="preserve">Robust </w:t>
      </w:r>
      <w:r w:rsidRPr="002F6BA9">
        <w:rPr>
          <w:lang w:val="en-US"/>
        </w:rPr>
        <w:t xml:space="preserve">evaluation </w:t>
      </w:r>
      <w:r>
        <w:rPr>
          <w:lang w:val="en-US"/>
        </w:rPr>
        <w:t>reselection scheme</w:t>
      </w:r>
    </w:p>
    <w:p w14:paraId="3A4157B5" w14:textId="77777777" w:rsidR="00E3200B" w:rsidRPr="002F6BA9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</w:t>
      </w:r>
      <w:r w:rsidRPr="002F6BA9">
        <w:rPr>
          <w:lang w:val="en-US"/>
        </w:rPr>
        <w:t xml:space="preserve">voiding re-selecting cell where </w:t>
      </w:r>
      <w:r w:rsidRPr="006E20DB">
        <w:t>access</w:t>
      </w:r>
      <w:r w:rsidRPr="002F6BA9">
        <w:rPr>
          <w:lang w:val="en-US"/>
        </w:rPr>
        <w:t xml:space="preserve"> is denied (barred, wrong PLMN, not supporting UE BW or service)</w:t>
      </w:r>
    </w:p>
    <w:p w14:paraId="77CE9BEF" w14:textId="77777777" w:rsidR="00E3200B" w:rsidRPr="002F6BA9" w:rsidRDefault="00E3200B" w:rsidP="00E3200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Short </w:t>
      </w:r>
      <w:r w:rsidRPr="002F6BA9">
        <w:rPr>
          <w:lang w:val="en-US"/>
        </w:rPr>
        <w:t xml:space="preserve">interruption time </w:t>
      </w:r>
      <w:r>
        <w:rPr>
          <w:lang w:val="en-US"/>
        </w:rPr>
        <w:t>as i</w:t>
      </w:r>
      <w:r w:rsidRPr="002F6BA9">
        <w:rPr>
          <w:lang w:val="en-US"/>
        </w:rPr>
        <w:t>nterruption will cause delay in U-plane latency.</w:t>
      </w:r>
    </w:p>
    <w:p w14:paraId="4C411037" w14:textId="2A79EE24" w:rsidR="00E3200B" w:rsidRDefault="00E3200B" w:rsidP="00E3200B">
      <w:pPr>
        <w:rPr>
          <w:lang w:val="en-US"/>
        </w:rPr>
      </w:pPr>
      <w:r>
        <w:rPr>
          <w:lang w:val="en-US"/>
        </w:rPr>
        <w:t xml:space="preserve">If system information of the neighboring cell is </w:t>
      </w:r>
      <w:r w:rsidRPr="002F6BA9">
        <w:rPr>
          <w:lang w:val="en-US"/>
        </w:rPr>
        <w:t>provided in advance by dedicated signaling</w:t>
      </w:r>
      <w:r>
        <w:rPr>
          <w:lang w:val="en-US"/>
        </w:rPr>
        <w:t xml:space="preserve"> the UE should be able to </w:t>
      </w:r>
      <w:r w:rsidRPr="002F6BA9">
        <w:rPr>
          <w:lang w:val="en-US"/>
        </w:rPr>
        <w:t xml:space="preserve">identify </w:t>
      </w:r>
      <w:r>
        <w:rPr>
          <w:lang w:val="en-US"/>
        </w:rPr>
        <w:t xml:space="preserve">cell </w:t>
      </w:r>
      <w:r w:rsidRPr="002F6BA9">
        <w:rPr>
          <w:lang w:val="en-US"/>
        </w:rPr>
        <w:t xml:space="preserve">unambiguously </w:t>
      </w:r>
      <w:r>
        <w:rPr>
          <w:lang w:val="en-US"/>
        </w:rPr>
        <w:t xml:space="preserve">to decide </w:t>
      </w:r>
      <w:r w:rsidRPr="002F6BA9">
        <w:rPr>
          <w:lang w:val="en-US"/>
        </w:rPr>
        <w:t>which configuration to use</w:t>
      </w:r>
      <w:r>
        <w:rPr>
          <w:lang w:val="en-US"/>
        </w:rPr>
        <w:t xml:space="preserve"> and w</w:t>
      </w:r>
      <w:r w:rsidRPr="002F6BA9">
        <w:rPr>
          <w:lang w:val="en-US"/>
        </w:rPr>
        <w:t>hether to update location to NW</w:t>
      </w:r>
      <w:r>
        <w:rPr>
          <w:lang w:val="en-US"/>
        </w:rPr>
        <w:t>. If this can be done without system information reading after cell reselection both interruption time as well as UE power consumption would be optimized.</w:t>
      </w:r>
    </w:p>
    <w:p w14:paraId="7717F980" w14:textId="44576563" w:rsidR="00E3200B" w:rsidRPr="002F6BA9" w:rsidRDefault="00E3200B" w:rsidP="00E3200B">
      <w:pPr>
        <w:rPr>
          <w:lang w:val="en-US"/>
        </w:rPr>
      </w:pPr>
      <w:r>
        <w:rPr>
          <w:lang w:val="en-US"/>
        </w:rPr>
        <w:t xml:space="preserve">The UE based fast cell change on high </w:t>
      </w:r>
      <w:r w:rsidRPr="002F6BA9">
        <w:rPr>
          <w:lang w:val="en-US"/>
        </w:rPr>
        <w:t>frequencies</w:t>
      </w:r>
      <w:r>
        <w:rPr>
          <w:lang w:val="en-US"/>
        </w:rPr>
        <w:t xml:space="preserve"> is needed</w:t>
      </w:r>
      <w:r w:rsidRPr="002F6BA9">
        <w:rPr>
          <w:lang w:val="en-US"/>
        </w:rPr>
        <w:t xml:space="preserve"> due to high shadowing loss</w:t>
      </w:r>
      <w:r>
        <w:rPr>
          <w:lang w:val="en-US"/>
        </w:rPr>
        <w:t xml:space="preserve"> at those frequencies. Due </w:t>
      </w:r>
      <w:r w:rsidR="007917FD">
        <w:rPr>
          <w:lang w:val="en-US"/>
        </w:rPr>
        <w:t xml:space="preserve">to </w:t>
      </w:r>
      <w:r>
        <w:rPr>
          <w:lang w:val="en-US"/>
        </w:rPr>
        <w:t xml:space="preserve">high shadowing loss </w:t>
      </w:r>
      <w:r w:rsidRPr="002F6BA9">
        <w:rPr>
          <w:lang w:val="en-US"/>
        </w:rPr>
        <w:t xml:space="preserve">NW controlled </w:t>
      </w:r>
      <w:r>
        <w:rPr>
          <w:lang w:val="en-US"/>
        </w:rPr>
        <w:t xml:space="preserve">handover will face </w:t>
      </w:r>
      <w:r w:rsidRPr="002F6BA9">
        <w:rPr>
          <w:lang w:val="en-US"/>
        </w:rPr>
        <w:t xml:space="preserve">problems due to delays </w:t>
      </w:r>
      <w:r>
        <w:rPr>
          <w:lang w:val="en-US"/>
        </w:rPr>
        <w:t>of s</w:t>
      </w:r>
      <w:r w:rsidRPr="002F6BA9">
        <w:rPr>
          <w:lang w:val="en-US"/>
        </w:rPr>
        <w:t xml:space="preserve">ending measurement report, HO preparation and </w:t>
      </w:r>
      <w:r>
        <w:rPr>
          <w:lang w:val="en-US"/>
        </w:rPr>
        <w:t xml:space="preserve">sending </w:t>
      </w:r>
      <w:r w:rsidRPr="002F6BA9">
        <w:rPr>
          <w:lang w:val="en-US"/>
        </w:rPr>
        <w:t>HO command</w:t>
      </w:r>
      <w:r>
        <w:rPr>
          <w:lang w:val="en-US"/>
        </w:rPr>
        <w:t xml:space="preserve"> as serving cell can disappear completely at the point when neighbor is being detected by the UE. Thus, when all downlink channels and uplink RACH are beamformed the m</w:t>
      </w:r>
      <w:r w:rsidRPr="002F6BA9">
        <w:rPr>
          <w:lang w:val="en-US"/>
        </w:rPr>
        <w:t>obility becomes UE based beam management where UE indicates best beam o</w:t>
      </w:r>
      <w:r>
        <w:rPr>
          <w:lang w:val="en-US"/>
        </w:rPr>
        <w:t xml:space="preserve">ut of pre-defined set of beams which can be either </w:t>
      </w:r>
      <w:r w:rsidRPr="002F6BA9">
        <w:rPr>
          <w:lang w:val="en-US"/>
        </w:rPr>
        <w:t>intra or inter cell</w:t>
      </w:r>
      <w:r>
        <w:rPr>
          <w:lang w:val="en-US"/>
        </w:rPr>
        <w:t xml:space="preserve"> beams. </w:t>
      </w:r>
    </w:p>
    <w:p w14:paraId="6DCB9670" w14:textId="2CCE8EBD" w:rsidR="00E3200B" w:rsidRDefault="00E3200B" w:rsidP="00E3200B">
      <w:pPr>
        <w:rPr>
          <w:lang w:val="en-US"/>
        </w:rPr>
      </w:pPr>
      <w:r>
        <w:rPr>
          <w:lang w:val="en-US"/>
        </w:rPr>
        <w:t xml:space="preserve">To enable UE to perform </w:t>
      </w:r>
      <w:r w:rsidRPr="002F6BA9">
        <w:rPr>
          <w:lang w:val="en-US"/>
        </w:rPr>
        <w:t xml:space="preserve">RACH </w:t>
      </w:r>
      <w:r>
        <w:rPr>
          <w:lang w:val="en-US"/>
        </w:rPr>
        <w:t>fast and perform fast cell change the network should provide</w:t>
      </w:r>
      <w:r w:rsidRPr="002F6BA9">
        <w:rPr>
          <w:lang w:val="en-US"/>
        </w:rPr>
        <w:t xml:space="preserve"> system </w:t>
      </w:r>
      <w:r>
        <w:rPr>
          <w:lang w:val="en-US"/>
        </w:rPr>
        <w:t xml:space="preserve">information of possible neighboring cells in advance and UE should unambiguously identify neighboring cell, to be able to utilize correct system information when detecting a beam. If unambiguous cell identification and thus access to the new cell would require system information reading beforehand, the cell change would not </w:t>
      </w:r>
      <w:r w:rsidR="00CF3389">
        <w:rPr>
          <w:lang w:val="en-US"/>
        </w:rPr>
        <w:t>be</w:t>
      </w:r>
      <w:r>
        <w:rPr>
          <w:lang w:val="en-US"/>
        </w:rPr>
        <w:t xml:space="preserve"> fast and possible interruption time to the user service could be significant. </w:t>
      </w:r>
    </w:p>
    <w:p w14:paraId="3657391B" w14:textId="77777777" w:rsidR="00E3200B" w:rsidRDefault="00E3200B" w:rsidP="00E3200B">
      <w:pPr>
        <w:rPr>
          <w:lang w:val="en-US"/>
        </w:rPr>
      </w:pPr>
      <w:r>
        <w:rPr>
          <w:lang w:val="en-US"/>
        </w:rPr>
        <w:t>Based on above discussion we make following observation:</w:t>
      </w:r>
    </w:p>
    <w:p w14:paraId="4B36825F" w14:textId="77777777" w:rsidR="00E3200B" w:rsidRPr="000D0A35" w:rsidRDefault="00E3200B" w:rsidP="00E3200B">
      <w:pPr>
        <w:rPr>
          <w:b/>
          <w:lang w:val="en-US"/>
        </w:rPr>
      </w:pPr>
      <w:r w:rsidRPr="000D0A35">
        <w:rPr>
          <w:b/>
          <w:lang w:val="en-US"/>
        </w:rPr>
        <w:t>Observation</w:t>
      </w:r>
      <w:r>
        <w:rPr>
          <w:b/>
          <w:lang w:val="en-US"/>
        </w:rPr>
        <w:t xml:space="preserve"> 3: Large </w:t>
      </w:r>
      <w:r w:rsidRPr="000D0A35">
        <w:rPr>
          <w:b/>
          <w:lang w:val="en-US"/>
        </w:rPr>
        <w:t>Cell ID space</w:t>
      </w:r>
      <w:r>
        <w:rPr>
          <w:b/>
          <w:lang w:val="en-US"/>
        </w:rPr>
        <w:t>, which can support fast acquisition and provide unambiguous cell identification without SIB1 reading, would be beneficial for UE based</w:t>
      </w:r>
      <w:r w:rsidRPr="00DD2E5C">
        <w:rPr>
          <w:b/>
          <w:lang w:val="en-US"/>
        </w:rPr>
        <w:t xml:space="preserve"> mo</w:t>
      </w:r>
      <w:r>
        <w:rPr>
          <w:b/>
          <w:lang w:val="en-US"/>
        </w:rPr>
        <w:t>bility.</w:t>
      </w:r>
    </w:p>
    <w:p w14:paraId="05344DE2" w14:textId="77777777" w:rsidR="00E3200B" w:rsidRPr="002F6BA9" w:rsidRDefault="00E3200B" w:rsidP="00E3200B">
      <w:pPr>
        <w:rPr>
          <w:lang w:val="en-US"/>
        </w:rPr>
      </w:pPr>
    </w:p>
    <w:p w14:paraId="429C82A3" w14:textId="77777777" w:rsidR="00E3200B" w:rsidRDefault="00E3200B" w:rsidP="00E3200B">
      <w:pPr>
        <w:pStyle w:val="Heading2"/>
      </w:pPr>
      <w:r>
        <w:lastRenderedPageBreak/>
        <w:t>2.4</w:t>
      </w:r>
      <w:r>
        <w:tab/>
        <w:t xml:space="preserve">When </w:t>
      </w:r>
      <w:r w:rsidRPr="00C33D70">
        <w:t xml:space="preserve">UE </w:t>
      </w:r>
      <w:r>
        <w:t xml:space="preserve">needs </w:t>
      </w:r>
      <w:r w:rsidRPr="00C33D70">
        <w:t xml:space="preserve">to </w:t>
      </w:r>
      <w:r>
        <w:t>i</w:t>
      </w:r>
      <w:r w:rsidRPr="00C33D70">
        <w:t>dentify a Cell</w:t>
      </w:r>
      <w:r>
        <w:t xml:space="preserve"> and beam</w:t>
      </w:r>
    </w:p>
    <w:p w14:paraId="094C6F26" w14:textId="0836A2F4" w:rsidR="00E3200B" w:rsidRDefault="00E3200B" w:rsidP="00E3200B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 xml:space="preserve">As in LTE the physical cell ID is tight to the PSS and SSS sequences it is worth considering </w:t>
      </w:r>
      <w:r w:rsidR="007917FD">
        <w:rPr>
          <w:lang w:val="en-US"/>
        </w:rPr>
        <w:t xml:space="preserve">at </w:t>
      </w:r>
      <w:r>
        <w:rPr>
          <w:lang w:val="en-US"/>
        </w:rPr>
        <w:t>which point the UE really needs to identify cell unambiguously. In our view the UE does not need identify cell in s</w:t>
      </w:r>
      <w:r w:rsidRPr="00C33D70">
        <w:rPr>
          <w:lang w:val="en-US"/>
        </w:rPr>
        <w:t xml:space="preserve">ynchronization phase </w:t>
      </w:r>
      <w:r>
        <w:rPr>
          <w:lang w:val="en-US"/>
        </w:rPr>
        <w:t>as the</w:t>
      </w:r>
      <w:r w:rsidRPr="00C33D70">
        <w:rPr>
          <w:lang w:val="en-US"/>
        </w:rPr>
        <w:t xml:space="preserve"> UE just finds synchronization signals without knowing which cell or network element is sending this signal.</w:t>
      </w:r>
      <w:r>
        <w:rPr>
          <w:lang w:val="en-US"/>
        </w:rPr>
        <w:t xml:space="preserve"> </w:t>
      </w:r>
      <w:r w:rsidRPr="00C33D70">
        <w:rPr>
          <w:lang w:val="en-US"/>
        </w:rPr>
        <w:t>Synchronization signals can be transmit</w:t>
      </w:r>
      <w:r>
        <w:rPr>
          <w:lang w:val="en-US"/>
        </w:rPr>
        <w:t xml:space="preserve">ted in SFN manner, and </w:t>
      </w:r>
      <w:r w:rsidRPr="00C33D70">
        <w:rPr>
          <w:lang w:val="en-US"/>
        </w:rPr>
        <w:t xml:space="preserve">UE sees these as strong multipath </w:t>
      </w:r>
      <w:r>
        <w:rPr>
          <w:lang w:val="en-US"/>
        </w:rPr>
        <w:t xml:space="preserve">and if </w:t>
      </w:r>
      <w:r w:rsidRPr="00C33D70">
        <w:rPr>
          <w:lang w:val="en-US"/>
        </w:rPr>
        <w:t xml:space="preserve">signal components </w:t>
      </w:r>
      <w:r>
        <w:rPr>
          <w:lang w:val="en-US"/>
        </w:rPr>
        <w:t xml:space="preserve">become outside of CP, those components introduce </w:t>
      </w:r>
      <w:r w:rsidRPr="00C33D70">
        <w:rPr>
          <w:lang w:val="en-US"/>
        </w:rPr>
        <w:t>ISI</w:t>
      </w:r>
      <w:r>
        <w:rPr>
          <w:lang w:val="en-US"/>
        </w:rPr>
        <w:t xml:space="preserve"> to the synchronization signals.</w:t>
      </w:r>
    </w:p>
    <w:p w14:paraId="5450C6AA" w14:textId="3D6F83CC" w:rsidR="00E3200B" w:rsidRPr="00C33D70" w:rsidRDefault="00CF3389" w:rsidP="00E3200B">
      <w:pPr>
        <w:tabs>
          <w:tab w:val="num" w:pos="1440"/>
        </w:tabs>
        <w:rPr>
          <w:lang w:val="en-US"/>
        </w:rPr>
      </w:pPr>
      <w:r>
        <w:rPr>
          <w:lang w:val="en-US"/>
        </w:rPr>
        <w:t>Similarly,</w:t>
      </w:r>
      <w:r w:rsidR="00E3200B">
        <w:rPr>
          <w:lang w:val="en-US"/>
        </w:rPr>
        <w:t xml:space="preserve"> in m</w:t>
      </w:r>
      <w:r w:rsidR="00E3200B" w:rsidRPr="00C33D70">
        <w:rPr>
          <w:lang w:val="en-US"/>
        </w:rPr>
        <w:t xml:space="preserve">easurement phase </w:t>
      </w:r>
      <w:r w:rsidR="00E3200B">
        <w:rPr>
          <w:lang w:val="en-US"/>
        </w:rPr>
        <w:t xml:space="preserve">it is not essential for the UE to identify the cell unambiguously. </w:t>
      </w:r>
      <w:r w:rsidR="00E3200B" w:rsidRPr="00C33D70">
        <w:rPr>
          <w:lang w:val="en-US"/>
        </w:rPr>
        <w:t>UE can perform RSRP/RSRQ measurements without identifying actual cell.</w:t>
      </w:r>
      <w:r w:rsidR="00542265">
        <w:rPr>
          <w:lang w:val="en-US"/>
        </w:rPr>
        <w:t xml:space="preserve"> The negative impact of the requirement that UE needs to acquire MIB from all detected cells is further discussed in </w:t>
      </w:r>
      <w:r w:rsidR="00542265">
        <w:rPr>
          <w:lang w:val="en-US"/>
        </w:rPr>
        <w:fldChar w:fldCharType="begin"/>
      </w:r>
      <w:r w:rsidR="00542265">
        <w:rPr>
          <w:lang w:val="en-US"/>
        </w:rPr>
        <w:instrText xml:space="preserve"> REF _Ref481506597 \r \h </w:instrText>
      </w:r>
      <w:r w:rsidR="00542265">
        <w:rPr>
          <w:lang w:val="en-US"/>
        </w:rPr>
      </w:r>
      <w:r w:rsidR="00542265">
        <w:rPr>
          <w:lang w:val="en-US"/>
        </w:rPr>
        <w:fldChar w:fldCharType="separate"/>
      </w:r>
      <w:r w:rsidR="00542265">
        <w:rPr>
          <w:lang w:val="en-US"/>
        </w:rPr>
        <w:t>[3]</w:t>
      </w:r>
      <w:r w:rsidR="00542265">
        <w:rPr>
          <w:lang w:val="en-US"/>
        </w:rPr>
        <w:fldChar w:fldCharType="end"/>
      </w:r>
      <w:r w:rsidR="00542265">
        <w:rPr>
          <w:lang w:val="en-US"/>
        </w:rPr>
        <w:t xml:space="preserve">. </w:t>
      </w:r>
      <w:r w:rsidR="00E3200B" w:rsidRPr="00C33D70">
        <w:rPr>
          <w:lang w:val="en-US"/>
        </w:rPr>
        <w:t>Only high enough RSRP values could be considered further</w:t>
      </w:r>
      <w:r w:rsidR="00E3200B">
        <w:rPr>
          <w:lang w:val="en-US"/>
        </w:rPr>
        <w:t xml:space="preserve"> for identification. </w:t>
      </w:r>
      <w:r w:rsidR="00E3200B" w:rsidRPr="00C33D70">
        <w:rPr>
          <w:lang w:val="en-US"/>
        </w:rPr>
        <w:t xml:space="preserve">However, if there </w:t>
      </w:r>
      <w:r w:rsidR="00542265">
        <w:rPr>
          <w:lang w:val="en-US"/>
        </w:rPr>
        <w:t>are</w:t>
      </w:r>
      <w:r w:rsidR="00542265" w:rsidRPr="00C33D70">
        <w:rPr>
          <w:lang w:val="en-US"/>
        </w:rPr>
        <w:t xml:space="preserve"> </w:t>
      </w:r>
      <w:r w:rsidR="00E3200B" w:rsidRPr="00C33D70">
        <w:rPr>
          <w:lang w:val="en-US"/>
        </w:rPr>
        <w:t xml:space="preserve">multiple networks in same frequency and UE cannot access all </w:t>
      </w:r>
      <w:r w:rsidR="00E3200B">
        <w:rPr>
          <w:lang w:val="en-US"/>
        </w:rPr>
        <w:t>of those (</w:t>
      </w:r>
      <w:r w:rsidR="00E3200B" w:rsidRPr="00C33D70">
        <w:rPr>
          <w:lang w:val="en-US"/>
        </w:rPr>
        <w:t>PLMN</w:t>
      </w:r>
      <w:r w:rsidR="00E3200B">
        <w:rPr>
          <w:lang w:val="en-US"/>
        </w:rPr>
        <w:t xml:space="preserve"> with no roaming</w:t>
      </w:r>
      <w:r w:rsidR="00E3200B" w:rsidRPr="00C33D70">
        <w:rPr>
          <w:lang w:val="en-US"/>
        </w:rPr>
        <w:t xml:space="preserve">; </w:t>
      </w:r>
      <w:r w:rsidR="00E3200B">
        <w:rPr>
          <w:lang w:val="en-US"/>
        </w:rPr>
        <w:t>not supported system bandwidth or service slide, barred</w:t>
      </w:r>
      <w:r w:rsidR="00E3200B" w:rsidRPr="00C33D70">
        <w:rPr>
          <w:lang w:val="en-US"/>
        </w:rPr>
        <w:t xml:space="preserve"> cell</w:t>
      </w:r>
      <w:r w:rsidR="00E3200B">
        <w:rPr>
          <w:lang w:val="en-US"/>
        </w:rPr>
        <w:t>),</w:t>
      </w:r>
      <w:r w:rsidR="00E3200B" w:rsidRPr="00C33D70">
        <w:rPr>
          <w:lang w:val="en-US"/>
        </w:rPr>
        <w:t xml:space="preserve"> it would be beneficial for the UE to exclude fast those cells </w:t>
      </w:r>
      <w:r w:rsidR="00E3200B">
        <w:rPr>
          <w:lang w:val="en-US"/>
        </w:rPr>
        <w:t>from measurements</w:t>
      </w:r>
      <w:r w:rsidR="00E3200B" w:rsidRPr="00C33D70">
        <w:rPr>
          <w:lang w:val="en-US"/>
        </w:rPr>
        <w:t xml:space="preserve">. </w:t>
      </w:r>
    </w:p>
    <w:p w14:paraId="34D18B54" w14:textId="553129F7" w:rsidR="00F45FFD" w:rsidRDefault="00CF3389" w:rsidP="00E3200B">
      <w:pPr>
        <w:rPr>
          <w:lang w:val="en-US"/>
        </w:rPr>
      </w:pPr>
      <w:r>
        <w:rPr>
          <w:lang w:val="en-US"/>
        </w:rPr>
        <w:t>Therefore,</w:t>
      </w:r>
      <w:r w:rsidR="00E3200B">
        <w:rPr>
          <w:lang w:val="en-US"/>
        </w:rPr>
        <w:t xml:space="preserve"> the l</w:t>
      </w:r>
      <w:r w:rsidR="00E3200B" w:rsidRPr="00C33D70">
        <w:rPr>
          <w:lang w:val="en-US"/>
        </w:rPr>
        <w:t>arge Cell ID does not necessar</w:t>
      </w:r>
      <w:r w:rsidR="007917FD">
        <w:rPr>
          <w:lang w:val="en-US"/>
        </w:rPr>
        <w:t>ily</w:t>
      </w:r>
      <w:r w:rsidR="00E3200B" w:rsidRPr="00C33D70">
        <w:rPr>
          <w:lang w:val="en-US"/>
        </w:rPr>
        <w:t xml:space="preserve"> have to be decoded from very weak cell </w:t>
      </w:r>
      <w:r w:rsidR="00E3200B">
        <w:rPr>
          <w:lang w:val="en-US"/>
        </w:rPr>
        <w:t xml:space="preserve">that are </w:t>
      </w:r>
      <w:r w:rsidR="00E3200B" w:rsidRPr="00C33D70">
        <w:rPr>
          <w:lang w:val="en-US"/>
        </w:rPr>
        <w:t>not considered as candidate cell</w:t>
      </w:r>
      <w:r w:rsidR="00E3200B">
        <w:rPr>
          <w:lang w:val="en-US"/>
        </w:rPr>
        <w:t xml:space="preserve">, additional efforts can be </w:t>
      </w:r>
      <w:r w:rsidR="00901D77">
        <w:rPr>
          <w:lang w:val="en-US"/>
        </w:rPr>
        <w:t xml:space="preserve">rather </w:t>
      </w:r>
      <w:r w:rsidR="00E3200B">
        <w:rPr>
          <w:lang w:val="en-US"/>
        </w:rPr>
        <w:t>done only after cell is close to measurement reporting phase criteria in network controlled mobility or UE based cell reselection or fast re-establishment</w:t>
      </w:r>
      <w:r w:rsidR="00E3200B" w:rsidRPr="00C33D70">
        <w:rPr>
          <w:lang w:val="en-US"/>
        </w:rPr>
        <w:t>.</w:t>
      </w:r>
      <w:r w:rsidR="00E3200B">
        <w:rPr>
          <w:lang w:val="en-US"/>
        </w:rPr>
        <w:t xml:space="preserve"> </w:t>
      </w:r>
    </w:p>
    <w:p w14:paraId="39E25B00" w14:textId="5EA4B4AA" w:rsidR="00E3200B" w:rsidRDefault="00E3200B" w:rsidP="00E3200B">
      <w:pPr>
        <w:rPr>
          <w:lang w:val="en-US"/>
        </w:rPr>
      </w:pPr>
      <w:r>
        <w:rPr>
          <w:lang w:val="en-US"/>
        </w:rPr>
        <w:t xml:space="preserve">There seems to be </w:t>
      </w:r>
      <w:r w:rsidR="00CF3389">
        <w:rPr>
          <w:lang w:val="en-US"/>
        </w:rPr>
        <w:t>no</w:t>
      </w:r>
      <w:r>
        <w:rPr>
          <w:lang w:val="en-US"/>
        </w:rPr>
        <w:t xml:space="preserve"> need to define criteria when UE </w:t>
      </w:r>
      <w:r w:rsidR="00F45FFD">
        <w:rPr>
          <w:lang w:val="en-US"/>
        </w:rPr>
        <w:t xml:space="preserve">may initiate </w:t>
      </w:r>
      <w:r>
        <w:rPr>
          <w:lang w:val="en-US"/>
        </w:rPr>
        <w:t>this additional effort</w:t>
      </w:r>
      <w:r w:rsidR="007917FD">
        <w:rPr>
          <w:lang w:val="en-US"/>
        </w:rPr>
        <w:t>,</w:t>
      </w:r>
      <w:r>
        <w:rPr>
          <w:lang w:val="en-US"/>
        </w:rPr>
        <w:t xml:space="preserve"> it could be </w:t>
      </w:r>
      <w:r w:rsidR="007917FD">
        <w:rPr>
          <w:lang w:val="en-US"/>
        </w:rPr>
        <w:t xml:space="preserve">rather </w:t>
      </w:r>
      <w:r>
        <w:rPr>
          <w:lang w:val="en-US"/>
        </w:rPr>
        <w:t xml:space="preserve">left up to UE implementation, </w:t>
      </w:r>
      <w:r w:rsidR="00CF3389">
        <w:rPr>
          <w:lang w:val="en-US"/>
        </w:rPr>
        <w:t>as long as</w:t>
      </w:r>
      <w:r>
        <w:rPr>
          <w:lang w:val="en-US"/>
        </w:rPr>
        <w:t xml:space="preserve"> large cell ID is obtained in advance in specific case</w:t>
      </w:r>
      <w:r w:rsidR="00AD24FE">
        <w:rPr>
          <w:lang w:val="en-US"/>
        </w:rPr>
        <w:t>s</w:t>
      </w:r>
      <w:r>
        <w:rPr>
          <w:lang w:val="en-US"/>
        </w:rPr>
        <w:t>.</w:t>
      </w:r>
      <w:r w:rsidR="00F45FFD">
        <w:rPr>
          <w:lang w:val="en-US"/>
        </w:rPr>
        <w:t xml:space="preserve"> Th</w:t>
      </w:r>
      <w:r w:rsidR="00AD24FE">
        <w:rPr>
          <w:lang w:val="en-US"/>
        </w:rPr>
        <w:t xml:space="preserve">ese specific cases </w:t>
      </w:r>
      <w:r w:rsidR="00F45FFD">
        <w:rPr>
          <w:lang w:val="en-US"/>
        </w:rPr>
        <w:t xml:space="preserve">can be </w:t>
      </w:r>
      <w:r w:rsidR="00AD24FE">
        <w:rPr>
          <w:lang w:val="en-US"/>
        </w:rPr>
        <w:t>configured</w:t>
      </w:r>
      <w:r w:rsidR="00F45FFD">
        <w:rPr>
          <w:lang w:val="en-US"/>
        </w:rPr>
        <w:t xml:space="preserve"> in measurement control by defining whether extension needs to be obtained for measurement report</w:t>
      </w:r>
      <w:r w:rsidR="00AD24FE">
        <w:rPr>
          <w:lang w:val="en-US"/>
        </w:rPr>
        <w:t xml:space="preserve"> or not</w:t>
      </w:r>
      <w:r w:rsidR="00F45FFD">
        <w:rPr>
          <w:lang w:val="en-US"/>
        </w:rPr>
        <w:t>.</w:t>
      </w:r>
      <w:r w:rsidR="00AD24FE">
        <w:rPr>
          <w:lang w:val="en-US"/>
        </w:rPr>
        <w:t xml:space="preserve"> Similarly UE accessing to the cell by using pre-configuration would verify extended PCI from MIB. </w:t>
      </w:r>
    </w:p>
    <w:p w14:paraId="3BC9D06A" w14:textId="77777777" w:rsidR="00E3200B" w:rsidRDefault="00E3200B" w:rsidP="00E3200B">
      <w:pPr>
        <w:rPr>
          <w:lang w:val="en-US"/>
        </w:rPr>
      </w:pPr>
      <w:r>
        <w:rPr>
          <w:lang w:val="en-US"/>
        </w:rPr>
        <w:t>Based on above discussion we propose following:</w:t>
      </w:r>
    </w:p>
    <w:p w14:paraId="484D3BF0" w14:textId="22C54A89" w:rsidR="00E3200B" w:rsidRDefault="00E3200B" w:rsidP="00E3200B">
      <w:pPr>
        <w:rPr>
          <w:b/>
          <w:lang w:val="en-US"/>
        </w:rPr>
      </w:pPr>
      <w:r w:rsidRPr="001E73E4">
        <w:rPr>
          <w:b/>
          <w:lang w:val="en-US"/>
        </w:rPr>
        <w:t>Proposal 1: NR specification shall support</w:t>
      </w:r>
      <w:r w:rsidR="00AE5ED3">
        <w:rPr>
          <w:b/>
          <w:lang w:val="en-US"/>
        </w:rPr>
        <w:t xml:space="preserve"> extend</w:t>
      </w:r>
      <w:r w:rsidR="00F45FFD">
        <w:rPr>
          <w:b/>
          <w:lang w:val="en-US"/>
        </w:rPr>
        <w:t>ed</w:t>
      </w:r>
      <w:r w:rsidR="00AE5ED3">
        <w:rPr>
          <w:b/>
          <w:lang w:val="en-US"/>
        </w:rPr>
        <w:t xml:space="preserve"> </w:t>
      </w:r>
      <w:r>
        <w:rPr>
          <w:b/>
          <w:lang w:val="en-US"/>
        </w:rPr>
        <w:t xml:space="preserve">physical layer </w:t>
      </w:r>
      <w:r w:rsidRPr="001E73E4">
        <w:rPr>
          <w:b/>
          <w:lang w:val="en-US"/>
        </w:rPr>
        <w:t>cell ID</w:t>
      </w:r>
      <w:r>
        <w:rPr>
          <w:b/>
          <w:lang w:val="en-US"/>
        </w:rPr>
        <w:t>.</w:t>
      </w:r>
    </w:p>
    <w:p w14:paraId="56014053" w14:textId="05C91FB9" w:rsidR="00E3200B" w:rsidRDefault="00E3200B" w:rsidP="00E3200B">
      <w:pPr>
        <w:rPr>
          <w:b/>
          <w:lang w:val="en-US"/>
        </w:rPr>
      </w:pPr>
      <w:r>
        <w:rPr>
          <w:b/>
          <w:lang w:val="en-US"/>
        </w:rPr>
        <w:t xml:space="preserve">Proposal 2: Physical layer cell ID shall be able to be </w:t>
      </w:r>
      <w:r w:rsidRPr="001E73E4">
        <w:rPr>
          <w:b/>
          <w:lang w:val="en-US"/>
        </w:rPr>
        <w:t>acquired fast and power efficient manner without SIB reading, for both network controlled and UE based mobility sc</w:t>
      </w:r>
      <w:r>
        <w:rPr>
          <w:b/>
          <w:lang w:val="en-US"/>
        </w:rPr>
        <w:t>en</w:t>
      </w:r>
      <w:r w:rsidRPr="001E73E4">
        <w:rPr>
          <w:b/>
          <w:lang w:val="en-US"/>
        </w:rPr>
        <w:t>arios.</w:t>
      </w:r>
    </w:p>
    <w:p w14:paraId="1243620E" w14:textId="101010A6" w:rsidR="00F45FFD" w:rsidRDefault="00CF3389" w:rsidP="00E3200B">
      <w:pPr>
        <w:rPr>
          <w:lang w:val="en-US"/>
        </w:rPr>
      </w:pPr>
      <w:r>
        <w:rPr>
          <w:lang w:val="en-US"/>
        </w:rPr>
        <w:t>To</w:t>
      </w:r>
      <w:r w:rsidR="00E3200B">
        <w:rPr>
          <w:lang w:val="en-US"/>
        </w:rPr>
        <w:t xml:space="preserve"> meet fast acquisition requirement we believe that </w:t>
      </w:r>
      <w:r w:rsidR="00F45FFD">
        <w:rPr>
          <w:lang w:val="en-US"/>
        </w:rPr>
        <w:t xml:space="preserve">extended </w:t>
      </w:r>
      <w:r w:rsidR="00E3200B">
        <w:rPr>
          <w:lang w:val="en-US"/>
        </w:rPr>
        <w:t xml:space="preserve">cell ID should be provided </w:t>
      </w:r>
      <w:r w:rsidR="00542265">
        <w:rPr>
          <w:lang w:val="en-US"/>
        </w:rPr>
        <w:t xml:space="preserve">in MIB </w:t>
      </w:r>
      <w:r w:rsidR="00E3200B">
        <w:rPr>
          <w:lang w:val="en-US"/>
        </w:rPr>
        <w:t xml:space="preserve">as part of </w:t>
      </w:r>
      <w:r w:rsidR="00542265">
        <w:rPr>
          <w:lang w:val="en-US"/>
        </w:rPr>
        <w:t>SS-block. The</w:t>
      </w:r>
      <w:r w:rsidR="00AE5ED3">
        <w:rPr>
          <w:lang w:val="en-US"/>
        </w:rPr>
        <w:t xml:space="preserve"> MIB would </w:t>
      </w:r>
      <w:r w:rsidR="00E3200B">
        <w:rPr>
          <w:lang w:val="en-US"/>
        </w:rPr>
        <w:t xml:space="preserve">include additional bits </w:t>
      </w:r>
      <w:r w:rsidR="00AE5ED3">
        <w:rPr>
          <w:lang w:val="en-US"/>
        </w:rPr>
        <w:t xml:space="preserve">to extend </w:t>
      </w:r>
      <w:r w:rsidR="00F45FFD">
        <w:rPr>
          <w:lang w:val="en-US"/>
        </w:rPr>
        <w:t xml:space="preserve">PSS and SSS </w:t>
      </w:r>
      <w:r w:rsidR="00AE5ED3">
        <w:rPr>
          <w:lang w:val="en-US"/>
        </w:rPr>
        <w:t>value further</w:t>
      </w:r>
      <w:r w:rsidR="00F45FFD">
        <w:rPr>
          <w:lang w:val="en-US"/>
        </w:rPr>
        <w:t xml:space="preserve">. The number of additional bits should be considered in conjunction </w:t>
      </w:r>
      <w:r w:rsidR="00901D77">
        <w:rPr>
          <w:lang w:val="en-US"/>
        </w:rPr>
        <w:t>with</w:t>
      </w:r>
      <w:r w:rsidR="00F45FFD">
        <w:rPr>
          <w:lang w:val="en-US"/>
        </w:rPr>
        <w:t xml:space="preserve"> other information to be include</w:t>
      </w:r>
      <w:r w:rsidR="00901D77">
        <w:rPr>
          <w:lang w:val="en-US"/>
        </w:rPr>
        <w:t>d</w:t>
      </w:r>
      <w:r w:rsidR="00F45FFD">
        <w:rPr>
          <w:lang w:val="en-US"/>
        </w:rPr>
        <w:t xml:space="preserve"> in MIB, but we believe that including 6</w:t>
      </w:r>
      <w:r w:rsidR="00AD24FE">
        <w:rPr>
          <w:lang w:val="en-US"/>
        </w:rPr>
        <w:t xml:space="preserve"> </w:t>
      </w:r>
      <w:r w:rsidR="00F45FFD">
        <w:rPr>
          <w:lang w:val="en-US"/>
        </w:rPr>
        <w:t>bits for extension would be possible</w:t>
      </w:r>
      <w:r w:rsidR="00AD1E88">
        <w:rPr>
          <w:lang w:val="en-US"/>
        </w:rPr>
        <w:t xml:space="preserve">, without jeopardizing other </w:t>
      </w:r>
      <w:r w:rsidR="00AD24FE">
        <w:rPr>
          <w:lang w:val="en-US"/>
        </w:rPr>
        <w:t xml:space="preserve">IEs or possible </w:t>
      </w:r>
      <w:r w:rsidR="00AD1E88">
        <w:rPr>
          <w:lang w:val="en-US"/>
        </w:rPr>
        <w:t xml:space="preserve">MIB size </w:t>
      </w:r>
      <w:r w:rsidR="00AD1E88">
        <w:rPr>
          <w:lang w:val="en-US"/>
        </w:rPr>
        <w:fldChar w:fldCharType="begin"/>
      </w:r>
      <w:r w:rsidR="00AD1E88">
        <w:rPr>
          <w:lang w:val="en-US"/>
        </w:rPr>
        <w:instrText xml:space="preserve"> REF _Ref481576050 \r \h </w:instrText>
      </w:r>
      <w:r w:rsidR="00AD1E88">
        <w:rPr>
          <w:lang w:val="en-US"/>
        </w:rPr>
      </w:r>
      <w:r w:rsidR="00AD1E88">
        <w:rPr>
          <w:lang w:val="en-US"/>
        </w:rPr>
        <w:fldChar w:fldCharType="separate"/>
      </w:r>
      <w:r w:rsidR="00AD1E88">
        <w:rPr>
          <w:lang w:val="en-US"/>
        </w:rPr>
        <w:t>[5]</w:t>
      </w:r>
      <w:r w:rsidR="00AD1E88">
        <w:rPr>
          <w:lang w:val="en-US"/>
        </w:rPr>
        <w:fldChar w:fldCharType="end"/>
      </w:r>
      <w:r w:rsidR="00F45FFD">
        <w:rPr>
          <w:lang w:val="en-US"/>
        </w:rPr>
        <w:t>. This would allow extension of PCI to be 1000*2^6 = 64000</w:t>
      </w:r>
      <w:r w:rsidR="00AD1E88">
        <w:rPr>
          <w:lang w:val="en-US"/>
        </w:rPr>
        <w:t>, matching the requirement discussed in Section 2.2</w:t>
      </w:r>
      <w:r w:rsidR="00EB4816">
        <w:rPr>
          <w:lang w:val="en-US"/>
        </w:rPr>
        <w:t xml:space="preserve">. </w:t>
      </w:r>
      <w:r w:rsidR="00E3200B">
        <w:rPr>
          <w:lang w:val="en-US"/>
        </w:rPr>
        <w:t xml:space="preserve"> </w:t>
      </w:r>
    </w:p>
    <w:p w14:paraId="090D9DB4" w14:textId="46F23D69" w:rsidR="00E3200B" w:rsidRDefault="00E3200B" w:rsidP="00E3200B">
      <w:pPr>
        <w:rPr>
          <w:lang w:val="en-US"/>
        </w:rPr>
      </w:pPr>
      <w:r>
        <w:rPr>
          <w:lang w:val="en-US"/>
        </w:rPr>
        <w:t xml:space="preserve">From RAN2 point of view, it would </w:t>
      </w:r>
      <w:r w:rsidR="00901D77">
        <w:rPr>
          <w:lang w:val="en-US"/>
        </w:rPr>
        <w:t xml:space="preserve">be </w:t>
      </w:r>
      <w:r>
        <w:rPr>
          <w:lang w:val="en-US"/>
        </w:rPr>
        <w:t>important to recognize the benefits of large</w:t>
      </w:r>
      <w:r w:rsidR="00EB4816">
        <w:rPr>
          <w:lang w:val="en-US"/>
        </w:rPr>
        <w:t xml:space="preserve"> extended</w:t>
      </w:r>
      <w:r>
        <w:rPr>
          <w:lang w:val="en-US"/>
        </w:rPr>
        <w:t xml:space="preserve"> physical cell ID size and consider it in MAC and RRC procedures.</w:t>
      </w:r>
    </w:p>
    <w:p w14:paraId="100D5B01" w14:textId="7A9B70DA" w:rsidR="00F45FFD" w:rsidRDefault="00EB4816" w:rsidP="00E3200B">
      <w:pPr>
        <w:rPr>
          <w:lang w:val="en-US"/>
        </w:rPr>
      </w:pPr>
      <w:r>
        <w:rPr>
          <w:b/>
          <w:lang w:val="en-US"/>
        </w:rPr>
        <w:t>Proposal 3</w:t>
      </w:r>
      <w:r w:rsidRPr="00FA5B9F">
        <w:rPr>
          <w:b/>
          <w:lang w:val="en-US"/>
        </w:rPr>
        <w:t>:</w:t>
      </w:r>
      <w:r>
        <w:rPr>
          <w:b/>
          <w:lang w:val="en-US"/>
        </w:rPr>
        <w:t xml:space="preserve"> Agree to include extension of PCI </w:t>
      </w:r>
      <w:r w:rsidR="004F6892">
        <w:rPr>
          <w:b/>
          <w:lang w:val="en-US"/>
        </w:rPr>
        <w:t xml:space="preserve">(extend SSS/PSS cell identities) </w:t>
      </w:r>
      <w:r>
        <w:rPr>
          <w:b/>
          <w:lang w:val="en-US"/>
        </w:rPr>
        <w:t xml:space="preserve">in </w:t>
      </w:r>
      <w:r w:rsidR="008556DB">
        <w:rPr>
          <w:b/>
          <w:lang w:val="en-US"/>
        </w:rPr>
        <w:t>MIB</w:t>
      </w:r>
      <w:r>
        <w:rPr>
          <w:b/>
          <w:lang w:val="en-US"/>
        </w:rPr>
        <w:t xml:space="preserve"> by [6bits TBD]</w:t>
      </w:r>
      <w:r w:rsidR="004F6892">
        <w:rPr>
          <w:b/>
          <w:lang w:val="en-US"/>
        </w:rPr>
        <w:t xml:space="preserve">. </w:t>
      </w:r>
    </w:p>
    <w:p w14:paraId="6A67A4EE" w14:textId="27F4F72E" w:rsidR="00E3200B" w:rsidRPr="00FA5B9F" w:rsidRDefault="00E3200B" w:rsidP="00E3200B">
      <w:pPr>
        <w:rPr>
          <w:b/>
          <w:lang w:val="en-US"/>
        </w:rPr>
      </w:pPr>
      <w:r w:rsidRPr="00FA5B9F">
        <w:rPr>
          <w:b/>
          <w:lang w:val="en-US"/>
        </w:rPr>
        <w:t xml:space="preserve">Proposal </w:t>
      </w:r>
      <w:r w:rsidR="00AD1E88">
        <w:rPr>
          <w:b/>
          <w:lang w:val="en-US"/>
        </w:rPr>
        <w:t>4</w:t>
      </w:r>
      <w:r w:rsidRPr="00FA5B9F">
        <w:rPr>
          <w:b/>
          <w:lang w:val="en-US"/>
        </w:rPr>
        <w:t>:</w:t>
      </w:r>
      <w:r>
        <w:rPr>
          <w:b/>
          <w:lang w:val="en-US"/>
        </w:rPr>
        <w:t xml:space="preserve"> Send an LS to RAN1 to inform RAN2 agreements on proposal 1</w:t>
      </w:r>
      <w:r w:rsidR="00901D77">
        <w:rPr>
          <w:b/>
          <w:lang w:val="en-US"/>
        </w:rPr>
        <w:t>,</w:t>
      </w:r>
      <w:r>
        <w:rPr>
          <w:b/>
          <w:lang w:val="en-US"/>
        </w:rPr>
        <w:t xml:space="preserve"> 2</w:t>
      </w:r>
      <w:r w:rsidR="00EB4816">
        <w:rPr>
          <w:b/>
          <w:lang w:val="en-US"/>
        </w:rPr>
        <w:t xml:space="preserve"> and 3</w:t>
      </w:r>
      <w:r>
        <w:rPr>
          <w:b/>
          <w:lang w:val="en-US"/>
        </w:rPr>
        <w:t>.</w:t>
      </w:r>
    </w:p>
    <w:p w14:paraId="252F348D" w14:textId="77777777" w:rsidR="00E3200B" w:rsidRDefault="00E3200B" w:rsidP="00E3200B">
      <w:pPr>
        <w:pStyle w:val="Heading1"/>
        <w:rPr>
          <w:color w:val="000000"/>
        </w:rPr>
      </w:pPr>
      <w:r>
        <w:rPr>
          <w:color w:val="000000"/>
        </w:rPr>
        <w:t>3</w:t>
      </w:r>
      <w:r w:rsidRPr="00A51522">
        <w:rPr>
          <w:color w:val="000000"/>
        </w:rPr>
        <w:tab/>
        <w:t>Conclusions</w:t>
      </w:r>
    </w:p>
    <w:p w14:paraId="1EFFC2E4" w14:textId="77777777" w:rsidR="00E3200B" w:rsidRDefault="00E3200B" w:rsidP="00E3200B">
      <w:r>
        <w:t>In this contribution, we have discussed future needs of the physical layer cell ID for NR. Based on discussion we make following observations:</w:t>
      </w:r>
    </w:p>
    <w:p w14:paraId="54E46B1C" w14:textId="106308A7" w:rsidR="00E3200B" w:rsidRPr="00166AFB" w:rsidRDefault="00E3200B" w:rsidP="00E3200B">
      <w:pPr>
        <w:rPr>
          <w:b/>
          <w:lang w:val="en-US"/>
        </w:rPr>
      </w:pPr>
      <w:r w:rsidRPr="00166AFB">
        <w:rPr>
          <w:b/>
          <w:lang w:val="en-US"/>
        </w:rPr>
        <w:t xml:space="preserve">Observation 1: </w:t>
      </w:r>
      <w:r w:rsidR="00F96807">
        <w:rPr>
          <w:b/>
          <w:lang w:val="en-US"/>
        </w:rPr>
        <w:t>In f</w:t>
      </w:r>
      <w:r w:rsidR="00F96807" w:rsidRPr="00166AFB">
        <w:rPr>
          <w:b/>
          <w:lang w:val="en-US"/>
        </w:rPr>
        <w:t>uture</w:t>
      </w:r>
      <w:r w:rsidR="00F96807">
        <w:rPr>
          <w:b/>
          <w:lang w:val="en-US"/>
        </w:rPr>
        <w:t xml:space="preserve"> NR</w:t>
      </w:r>
      <w:r w:rsidR="00F96807" w:rsidRPr="00166AFB">
        <w:rPr>
          <w:b/>
          <w:lang w:val="en-US"/>
        </w:rPr>
        <w:t xml:space="preserve"> networks, </w:t>
      </w:r>
      <w:r w:rsidR="00F96807">
        <w:rPr>
          <w:b/>
          <w:lang w:val="en-US"/>
        </w:rPr>
        <w:t>very</w:t>
      </w:r>
      <w:r w:rsidR="00F96807" w:rsidRPr="00166AFB">
        <w:rPr>
          <w:b/>
          <w:lang w:val="en-US"/>
        </w:rPr>
        <w:t xml:space="preserve"> high number of cells</w:t>
      </w:r>
      <w:r w:rsidR="00F96807">
        <w:rPr>
          <w:b/>
          <w:lang w:val="en-US"/>
        </w:rPr>
        <w:t xml:space="preserve"> can be expected especially on very high carrier frequencies</w:t>
      </w:r>
      <w:r w:rsidRPr="00166AFB">
        <w:rPr>
          <w:b/>
          <w:lang w:val="en-US"/>
        </w:rPr>
        <w:t>.</w:t>
      </w:r>
    </w:p>
    <w:p w14:paraId="59EDF98C" w14:textId="77777777" w:rsidR="00E3200B" w:rsidRPr="002F6BA9" w:rsidRDefault="00E3200B" w:rsidP="00E3200B">
      <w:pPr>
        <w:rPr>
          <w:lang w:val="en-US"/>
        </w:rPr>
      </w:pPr>
      <w:r w:rsidRPr="00DD2E5C">
        <w:rPr>
          <w:b/>
          <w:lang w:val="en-US"/>
        </w:rPr>
        <w:t xml:space="preserve">Observation 2: </w:t>
      </w:r>
      <w:r>
        <w:rPr>
          <w:b/>
          <w:lang w:val="en-US"/>
        </w:rPr>
        <w:t xml:space="preserve">Large </w:t>
      </w:r>
      <w:r w:rsidRPr="000D0A35">
        <w:rPr>
          <w:b/>
          <w:lang w:val="en-US"/>
        </w:rPr>
        <w:t>Cell ID space</w:t>
      </w:r>
      <w:r>
        <w:rPr>
          <w:b/>
          <w:lang w:val="en-US"/>
        </w:rPr>
        <w:t xml:space="preserve">, which can support fast acquisition and provide unambiguous cell identification without SIB1 reading, would be beneficial for </w:t>
      </w:r>
      <w:r w:rsidRPr="00DD2E5C">
        <w:rPr>
          <w:b/>
          <w:lang w:val="en-US"/>
        </w:rPr>
        <w:t xml:space="preserve">NW controlled mobility </w:t>
      </w:r>
      <w:r>
        <w:rPr>
          <w:b/>
          <w:lang w:val="en-US"/>
        </w:rPr>
        <w:t>in NR</w:t>
      </w:r>
    </w:p>
    <w:p w14:paraId="198B4AAD" w14:textId="77777777" w:rsidR="00E3200B" w:rsidRPr="000D0A35" w:rsidRDefault="00E3200B" w:rsidP="00E3200B">
      <w:pPr>
        <w:rPr>
          <w:b/>
          <w:lang w:val="en-US"/>
        </w:rPr>
      </w:pPr>
      <w:r w:rsidRPr="000D0A35">
        <w:rPr>
          <w:b/>
          <w:lang w:val="en-US"/>
        </w:rPr>
        <w:t>Observation</w:t>
      </w:r>
      <w:r>
        <w:rPr>
          <w:b/>
          <w:lang w:val="en-US"/>
        </w:rPr>
        <w:t xml:space="preserve"> 3: Large </w:t>
      </w:r>
      <w:r w:rsidRPr="000D0A35">
        <w:rPr>
          <w:b/>
          <w:lang w:val="en-US"/>
        </w:rPr>
        <w:t>Cell ID space</w:t>
      </w:r>
      <w:r>
        <w:rPr>
          <w:b/>
          <w:lang w:val="en-US"/>
        </w:rPr>
        <w:t>, which can support fast acquisition and provide unambiguous cell identification without SIB1 reading, would be beneficial for UE based</w:t>
      </w:r>
      <w:r w:rsidRPr="00DD2E5C">
        <w:rPr>
          <w:b/>
          <w:lang w:val="en-US"/>
        </w:rPr>
        <w:t xml:space="preserve"> mo</w:t>
      </w:r>
      <w:r>
        <w:rPr>
          <w:b/>
          <w:lang w:val="en-US"/>
        </w:rPr>
        <w:t>bility.</w:t>
      </w:r>
    </w:p>
    <w:p w14:paraId="0FBC8805" w14:textId="49C6D857" w:rsidR="00E3200B" w:rsidRPr="001F7156" w:rsidRDefault="00CF3389" w:rsidP="00E3200B">
      <w:pPr>
        <w:rPr>
          <w:lang w:val="en-US"/>
        </w:rPr>
      </w:pPr>
      <w:r>
        <w:rPr>
          <w:lang w:val="en-US"/>
        </w:rPr>
        <w:t>Additionally,</w:t>
      </w:r>
      <w:r w:rsidR="00E3200B">
        <w:rPr>
          <w:lang w:val="en-US"/>
        </w:rPr>
        <w:t xml:space="preserve"> we make </w:t>
      </w:r>
      <w:r>
        <w:rPr>
          <w:lang w:val="en-US"/>
        </w:rPr>
        <w:t xml:space="preserve">the </w:t>
      </w:r>
      <w:r w:rsidR="00E3200B">
        <w:rPr>
          <w:lang w:val="en-US"/>
        </w:rPr>
        <w:t>following proposals:</w:t>
      </w:r>
    </w:p>
    <w:p w14:paraId="4EBAF1FF" w14:textId="78D1B1FD" w:rsidR="00E3200B" w:rsidRDefault="00E3200B" w:rsidP="00E3200B">
      <w:pPr>
        <w:rPr>
          <w:b/>
          <w:lang w:val="en-US"/>
        </w:rPr>
      </w:pPr>
      <w:r w:rsidRPr="001E73E4">
        <w:rPr>
          <w:b/>
          <w:lang w:val="en-US"/>
        </w:rPr>
        <w:t>Proposal 1: NR specification shall support</w:t>
      </w:r>
      <w:r>
        <w:rPr>
          <w:b/>
          <w:lang w:val="en-US"/>
        </w:rPr>
        <w:t xml:space="preserve"> extend</w:t>
      </w:r>
      <w:r w:rsidR="00F45FFD">
        <w:rPr>
          <w:b/>
          <w:lang w:val="en-US"/>
        </w:rPr>
        <w:t>ed</w:t>
      </w:r>
      <w:r>
        <w:rPr>
          <w:b/>
          <w:lang w:val="en-US"/>
        </w:rPr>
        <w:t xml:space="preserve"> physical layer </w:t>
      </w:r>
      <w:r w:rsidRPr="001E73E4">
        <w:rPr>
          <w:b/>
          <w:lang w:val="en-US"/>
        </w:rPr>
        <w:t>cell ID</w:t>
      </w:r>
      <w:r>
        <w:rPr>
          <w:b/>
          <w:lang w:val="en-US"/>
        </w:rPr>
        <w:t>.</w:t>
      </w:r>
    </w:p>
    <w:p w14:paraId="74E296BB" w14:textId="1FA62CB3" w:rsidR="00E3200B" w:rsidRDefault="00E3200B" w:rsidP="00E3200B">
      <w:pPr>
        <w:rPr>
          <w:b/>
          <w:lang w:val="en-US"/>
        </w:rPr>
      </w:pPr>
      <w:r>
        <w:rPr>
          <w:b/>
          <w:lang w:val="en-US"/>
        </w:rPr>
        <w:t xml:space="preserve">Proposal 2: Physical layer cell ID shall be able to be </w:t>
      </w:r>
      <w:r w:rsidRPr="001E73E4">
        <w:rPr>
          <w:b/>
          <w:lang w:val="en-US"/>
        </w:rPr>
        <w:t xml:space="preserve">acquired fast and power efficient manner without </w:t>
      </w:r>
      <w:r w:rsidR="008556DB">
        <w:rPr>
          <w:b/>
          <w:lang w:val="en-US"/>
        </w:rPr>
        <w:t>SIB</w:t>
      </w:r>
      <w:r w:rsidR="008556DB" w:rsidRPr="001E73E4">
        <w:rPr>
          <w:b/>
          <w:lang w:val="en-US"/>
        </w:rPr>
        <w:t xml:space="preserve"> </w:t>
      </w:r>
      <w:r w:rsidRPr="001E73E4">
        <w:rPr>
          <w:b/>
          <w:lang w:val="en-US"/>
        </w:rPr>
        <w:t>reading, for both network controlled and UE based mobility sc</w:t>
      </w:r>
      <w:r>
        <w:rPr>
          <w:b/>
          <w:lang w:val="en-US"/>
        </w:rPr>
        <w:t>en</w:t>
      </w:r>
      <w:r w:rsidRPr="001E73E4">
        <w:rPr>
          <w:b/>
          <w:lang w:val="en-US"/>
        </w:rPr>
        <w:t>arios</w:t>
      </w:r>
      <w:r>
        <w:rPr>
          <w:b/>
          <w:lang w:val="en-US"/>
        </w:rPr>
        <w:t>.</w:t>
      </w:r>
    </w:p>
    <w:p w14:paraId="6BEAF57E" w14:textId="356DBCD8" w:rsidR="00AD1E88" w:rsidRDefault="00AD1E88" w:rsidP="00E3200B">
      <w:pPr>
        <w:rPr>
          <w:b/>
          <w:lang w:val="en-US"/>
        </w:rPr>
      </w:pPr>
      <w:r>
        <w:rPr>
          <w:b/>
          <w:lang w:val="en-US"/>
        </w:rPr>
        <w:lastRenderedPageBreak/>
        <w:t>Proposal 3</w:t>
      </w:r>
      <w:r w:rsidRPr="00FA5B9F">
        <w:rPr>
          <w:b/>
          <w:lang w:val="en-US"/>
        </w:rPr>
        <w:t>:</w:t>
      </w:r>
      <w:r>
        <w:rPr>
          <w:b/>
          <w:lang w:val="en-US"/>
        </w:rPr>
        <w:t xml:space="preserve"> Agree to include extension of PCI </w:t>
      </w:r>
      <w:r w:rsidR="0000456D">
        <w:rPr>
          <w:b/>
          <w:lang w:val="en-US"/>
        </w:rPr>
        <w:t xml:space="preserve">(extend SSS/PSS cell identities) </w:t>
      </w:r>
      <w:r>
        <w:rPr>
          <w:b/>
          <w:lang w:val="en-US"/>
        </w:rPr>
        <w:t>in M</w:t>
      </w:r>
      <w:r w:rsidR="008556DB">
        <w:rPr>
          <w:b/>
          <w:lang w:val="en-US"/>
        </w:rPr>
        <w:t>IB</w:t>
      </w:r>
      <w:r>
        <w:rPr>
          <w:b/>
          <w:lang w:val="en-US"/>
        </w:rPr>
        <w:t xml:space="preserve"> by [6bits TBD]</w:t>
      </w:r>
    </w:p>
    <w:p w14:paraId="33BD6EA2" w14:textId="497718E1" w:rsidR="00E3200B" w:rsidRPr="00FA5B9F" w:rsidRDefault="00E3200B" w:rsidP="00E3200B">
      <w:pPr>
        <w:rPr>
          <w:b/>
          <w:lang w:val="en-US"/>
        </w:rPr>
      </w:pPr>
      <w:r w:rsidRPr="00FA5B9F">
        <w:rPr>
          <w:b/>
          <w:lang w:val="en-US"/>
        </w:rPr>
        <w:t xml:space="preserve">Proposal </w:t>
      </w:r>
      <w:r w:rsidR="00AD1E88">
        <w:rPr>
          <w:b/>
          <w:lang w:val="en-US"/>
        </w:rPr>
        <w:t>4</w:t>
      </w:r>
      <w:r w:rsidRPr="00FA5B9F">
        <w:rPr>
          <w:b/>
          <w:lang w:val="en-US"/>
        </w:rPr>
        <w:t>:</w:t>
      </w:r>
      <w:r>
        <w:rPr>
          <w:b/>
          <w:lang w:val="en-US"/>
        </w:rPr>
        <w:t xml:space="preserve"> Send an LS to RAN1 to inform RAN2 agreements on proposal 1</w:t>
      </w:r>
      <w:r w:rsidR="00901D77">
        <w:rPr>
          <w:b/>
          <w:lang w:val="en-US"/>
        </w:rPr>
        <w:t>, 2</w:t>
      </w:r>
      <w:r>
        <w:rPr>
          <w:b/>
          <w:lang w:val="en-US"/>
        </w:rPr>
        <w:t xml:space="preserve"> and </w:t>
      </w:r>
      <w:r w:rsidR="00901D77">
        <w:rPr>
          <w:b/>
          <w:lang w:val="en-US"/>
        </w:rPr>
        <w:t>3</w:t>
      </w:r>
      <w:r>
        <w:rPr>
          <w:b/>
          <w:lang w:val="en-US"/>
        </w:rPr>
        <w:t>.</w:t>
      </w:r>
    </w:p>
    <w:p w14:paraId="054A0982" w14:textId="77777777" w:rsidR="00E3200B" w:rsidRPr="00A51522" w:rsidRDefault="00E3200B" w:rsidP="00E3200B">
      <w:pPr>
        <w:pStyle w:val="Heading1"/>
      </w:pPr>
      <w:r w:rsidRPr="00A51522">
        <w:t xml:space="preserve">References </w:t>
      </w:r>
    </w:p>
    <w:p w14:paraId="045B6CBD" w14:textId="77777777" w:rsidR="00E3200B" w:rsidRPr="00CF3389" w:rsidRDefault="00E3200B" w:rsidP="00E3200B">
      <w:pPr>
        <w:numPr>
          <w:ilvl w:val="0"/>
          <w:numId w:val="4"/>
        </w:numPr>
      </w:pPr>
      <w:r w:rsidRPr="00CF3389">
        <w:rPr>
          <w:lang w:eastAsia="zh-CN"/>
        </w:rPr>
        <w:t>RP-160671, “</w:t>
      </w:r>
      <w:r w:rsidRPr="00CF3389">
        <w:rPr>
          <w:i/>
          <w:lang w:eastAsia="zh-CN"/>
        </w:rPr>
        <w:t>Study on New Radio Access Technology</w:t>
      </w:r>
      <w:r w:rsidRPr="00CF3389">
        <w:rPr>
          <w:lang w:eastAsia="zh-CN"/>
        </w:rPr>
        <w:t>”, NTT DoCoMo</w:t>
      </w:r>
    </w:p>
    <w:p w14:paraId="58C762BA" w14:textId="775A8015" w:rsidR="00542265" w:rsidRDefault="00E3200B" w:rsidP="00542265">
      <w:pPr>
        <w:numPr>
          <w:ilvl w:val="0"/>
          <w:numId w:val="4"/>
        </w:numPr>
      </w:pPr>
      <w:r w:rsidRPr="00CF3389">
        <w:t>TR 38.913, “</w:t>
      </w:r>
      <w:r w:rsidRPr="00CF3389">
        <w:rPr>
          <w:i/>
          <w:lang w:eastAsia="zh-CN"/>
        </w:rPr>
        <w:t>Study on Scenarios and Requirements for Next Generation Access Technologies</w:t>
      </w:r>
      <w:r w:rsidRPr="00CF3389">
        <w:t>”, 3GPP</w:t>
      </w:r>
    </w:p>
    <w:p w14:paraId="65F08C21" w14:textId="5DB51956" w:rsidR="009B5B29" w:rsidRDefault="009B5B29" w:rsidP="009B5B29">
      <w:pPr>
        <w:numPr>
          <w:ilvl w:val="0"/>
          <w:numId w:val="4"/>
        </w:numPr>
      </w:pPr>
      <w:bookmarkStart w:id="1" w:name="_Ref481576048"/>
      <w:r w:rsidRPr="009B5B29">
        <w:t>R1-1705840</w:t>
      </w:r>
      <w:r>
        <w:t xml:space="preserve"> “</w:t>
      </w:r>
      <w:r w:rsidRPr="009B5B29">
        <w:rPr>
          <w:i/>
        </w:rPr>
        <w:t>NR-PBCH Design”</w:t>
      </w:r>
      <w:r>
        <w:t xml:space="preserve">, </w:t>
      </w:r>
      <w:r w:rsidRPr="009B5B29">
        <w:t>Nokia, Alcatel-Lucent Shanghai Bell</w:t>
      </w:r>
      <w:r>
        <w:t>, RAN1 #88bis</w:t>
      </w:r>
      <w:bookmarkEnd w:id="1"/>
    </w:p>
    <w:p w14:paraId="35D6E0E3" w14:textId="51D2C30D" w:rsidR="00375339" w:rsidRDefault="00375339" w:rsidP="00375339">
      <w:pPr>
        <w:numPr>
          <w:ilvl w:val="0"/>
          <w:numId w:val="4"/>
        </w:numPr>
      </w:pPr>
      <w:bookmarkStart w:id="2" w:name="_Ref481576049"/>
      <w:bookmarkStart w:id="3" w:name="_Ref481506597"/>
      <w:r w:rsidRPr="00375339">
        <w:t>R1-1705708</w:t>
      </w:r>
      <w:r w:rsidRPr="00375339">
        <w:tab/>
      </w:r>
      <w:r w:rsidRPr="00375339">
        <w:rPr>
          <w:i/>
        </w:rPr>
        <w:t>“Discussion and evaluation on NR-PBCH design”</w:t>
      </w:r>
      <w:r w:rsidRPr="00375339">
        <w:tab/>
        <w:t>DOCOMO</w:t>
      </w:r>
      <w:r>
        <w:t>, RAN1 #88bis</w:t>
      </w:r>
      <w:bookmarkEnd w:id="2"/>
    </w:p>
    <w:p w14:paraId="1D91A8CF" w14:textId="7980914A" w:rsidR="00375339" w:rsidRPr="00542265" w:rsidRDefault="00375339" w:rsidP="00375339">
      <w:pPr>
        <w:numPr>
          <w:ilvl w:val="0"/>
          <w:numId w:val="4"/>
        </w:numPr>
      </w:pPr>
      <w:bookmarkStart w:id="4" w:name="_Ref481576050"/>
      <w:r w:rsidRPr="00375339">
        <w:t>R1-1705321</w:t>
      </w:r>
      <w:r w:rsidRPr="00375339">
        <w:tab/>
      </w:r>
      <w:r>
        <w:t>“</w:t>
      </w:r>
      <w:r w:rsidRPr="00375339">
        <w:rPr>
          <w:i/>
        </w:rPr>
        <w:t>NR-PBCH design</w:t>
      </w:r>
      <w:r>
        <w:t>”</w:t>
      </w:r>
      <w:r w:rsidRPr="00375339">
        <w:tab/>
        <w:t>Samsung</w:t>
      </w:r>
      <w:r>
        <w:t>, RAN1 #88bis</w:t>
      </w:r>
      <w:bookmarkEnd w:id="4"/>
    </w:p>
    <w:p w14:paraId="0DC5D160" w14:textId="213A8AB7" w:rsidR="00E3200B" w:rsidRDefault="00AD24FE" w:rsidP="009B5B29">
      <w:pPr>
        <w:numPr>
          <w:ilvl w:val="0"/>
          <w:numId w:val="4"/>
        </w:numPr>
      </w:pPr>
      <w:r>
        <w:t>R2-1704287</w:t>
      </w:r>
      <w:r w:rsidRPr="009B5B29">
        <w:rPr>
          <w:i/>
        </w:rPr>
        <w:t xml:space="preserve"> </w:t>
      </w:r>
      <w:r w:rsidR="009B5B29" w:rsidRPr="009B5B29">
        <w:rPr>
          <w:i/>
        </w:rPr>
        <w:t>“</w:t>
      </w:r>
      <w:r w:rsidR="00542265" w:rsidRPr="009B5B29">
        <w:rPr>
          <w:i/>
        </w:rPr>
        <w:t>PBCH reading for measurement purposes</w:t>
      </w:r>
      <w:bookmarkEnd w:id="3"/>
      <w:r w:rsidR="009B5B29" w:rsidRPr="009B5B29">
        <w:rPr>
          <w:i/>
        </w:rPr>
        <w:t>”</w:t>
      </w:r>
      <w:r w:rsidR="009B5B29">
        <w:t xml:space="preserve">, </w:t>
      </w:r>
      <w:r w:rsidR="009B5B29" w:rsidRPr="009B5B29">
        <w:t>Nokia, Alcatel-Lucent Shanghai Bell</w:t>
      </w:r>
      <w:r w:rsidR="009B5B29">
        <w:t xml:space="preserve">, RAN2 </w:t>
      </w:r>
      <w:r w:rsidR="009B5B29" w:rsidRPr="009B5B29">
        <w:t>#98</w:t>
      </w:r>
    </w:p>
    <w:p w14:paraId="2183CEA0" w14:textId="6CB91076" w:rsidR="00F4147C" w:rsidRDefault="00F4147C" w:rsidP="009B5B29">
      <w:pPr>
        <w:numPr>
          <w:ilvl w:val="0"/>
          <w:numId w:val="4"/>
        </w:numPr>
      </w:pPr>
      <w:bookmarkStart w:id="5" w:name="_Ref481596677"/>
      <w:r>
        <w:t xml:space="preserve">R3-17xxxx </w:t>
      </w:r>
      <w:r w:rsidRPr="00AD24FE">
        <w:rPr>
          <w:i/>
        </w:rPr>
        <w:t>“</w:t>
      </w:r>
      <w:r>
        <w:rPr>
          <w:i/>
        </w:rPr>
        <w:t xml:space="preserve">NG RAN identifiers”, </w:t>
      </w:r>
      <w:r w:rsidRPr="009B5B29">
        <w:t>Nokia, Alcatel-Lucent Shanghai Bell</w:t>
      </w:r>
      <w:r>
        <w:t xml:space="preserve">, RAN3 </w:t>
      </w:r>
      <w:r w:rsidRPr="009B5B29">
        <w:t>#9</w:t>
      </w:r>
      <w:r>
        <w:t>6</w:t>
      </w:r>
      <w:bookmarkEnd w:id="5"/>
    </w:p>
    <w:p w14:paraId="6B8446AD" w14:textId="77777777" w:rsidR="00080512" w:rsidRPr="00E3200B" w:rsidRDefault="00080512" w:rsidP="00E3200B"/>
    <w:sectPr w:rsidR="00080512" w:rsidRPr="00E3200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F6D9E" w14:textId="77777777" w:rsidR="00DA18CA" w:rsidRDefault="00DA18CA">
      <w:r>
        <w:separator/>
      </w:r>
    </w:p>
  </w:endnote>
  <w:endnote w:type="continuationSeparator" w:id="0">
    <w:p w14:paraId="3591694A" w14:textId="77777777" w:rsidR="00DA18CA" w:rsidRDefault="00DA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919B3" w14:textId="77777777" w:rsidR="00DA18CA" w:rsidRDefault="00DA18CA">
      <w:r>
        <w:separator/>
      </w:r>
    </w:p>
  </w:footnote>
  <w:footnote w:type="continuationSeparator" w:id="0">
    <w:p w14:paraId="0ACEA232" w14:textId="77777777" w:rsidR="00DA18CA" w:rsidRDefault="00DA1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BB8209B"/>
    <w:multiLevelType w:val="hybridMultilevel"/>
    <w:tmpl w:val="1C4286F8"/>
    <w:lvl w:ilvl="0" w:tplc="378C47CC">
      <w:start w:val="1"/>
      <w:numFmt w:val="decimal"/>
      <w:lvlText w:val="[%1]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456D"/>
    <w:rsid w:val="000108AE"/>
    <w:rsid w:val="00033397"/>
    <w:rsid w:val="00040095"/>
    <w:rsid w:val="00080512"/>
    <w:rsid w:val="00080981"/>
    <w:rsid w:val="00090468"/>
    <w:rsid w:val="000B7BCF"/>
    <w:rsid w:val="000C522B"/>
    <w:rsid w:val="000D1BAB"/>
    <w:rsid w:val="000D58AB"/>
    <w:rsid w:val="00122E22"/>
    <w:rsid w:val="001741A0"/>
    <w:rsid w:val="00194CD0"/>
    <w:rsid w:val="001B49C9"/>
    <w:rsid w:val="001B58C9"/>
    <w:rsid w:val="001F168B"/>
    <w:rsid w:val="001F7831"/>
    <w:rsid w:val="00204045"/>
    <w:rsid w:val="002162CF"/>
    <w:rsid w:val="0022606D"/>
    <w:rsid w:val="00232534"/>
    <w:rsid w:val="002747EC"/>
    <w:rsid w:val="002855BF"/>
    <w:rsid w:val="002952D3"/>
    <w:rsid w:val="002B2423"/>
    <w:rsid w:val="002F0D22"/>
    <w:rsid w:val="003172DC"/>
    <w:rsid w:val="00326069"/>
    <w:rsid w:val="003516C6"/>
    <w:rsid w:val="0035462D"/>
    <w:rsid w:val="00373605"/>
    <w:rsid w:val="00375339"/>
    <w:rsid w:val="00384D7C"/>
    <w:rsid w:val="003B40AD"/>
    <w:rsid w:val="003C4E37"/>
    <w:rsid w:val="003C6067"/>
    <w:rsid w:val="003D59FD"/>
    <w:rsid w:val="003E16BE"/>
    <w:rsid w:val="003F62EA"/>
    <w:rsid w:val="00401855"/>
    <w:rsid w:val="00417957"/>
    <w:rsid w:val="00417EA5"/>
    <w:rsid w:val="00456CEA"/>
    <w:rsid w:val="00477455"/>
    <w:rsid w:val="0049690B"/>
    <w:rsid w:val="004B637C"/>
    <w:rsid w:val="004D3578"/>
    <w:rsid w:val="004D380D"/>
    <w:rsid w:val="004E213A"/>
    <w:rsid w:val="004F6892"/>
    <w:rsid w:val="00503171"/>
    <w:rsid w:val="00506C28"/>
    <w:rsid w:val="00515C00"/>
    <w:rsid w:val="00534DA0"/>
    <w:rsid w:val="0053690E"/>
    <w:rsid w:val="00542265"/>
    <w:rsid w:val="00543E6C"/>
    <w:rsid w:val="00565087"/>
    <w:rsid w:val="0056573F"/>
    <w:rsid w:val="005A4EDB"/>
    <w:rsid w:val="00600E6D"/>
    <w:rsid w:val="00611566"/>
    <w:rsid w:val="00646D99"/>
    <w:rsid w:val="00656910"/>
    <w:rsid w:val="006C66D8"/>
    <w:rsid w:val="006D1E24"/>
    <w:rsid w:val="006E1417"/>
    <w:rsid w:val="006F6A2C"/>
    <w:rsid w:val="00703D20"/>
    <w:rsid w:val="00734A5B"/>
    <w:rsid w:val="00744E76"/>
    <w:rsid w:val="00751A9A"/>
    <w:rsid w:val="00757D40"/>
    <w:rsid w:val="00781F0F"/>
    <w:rsid w:val="0078727C"/>
    <w:rsid w:val="0079049D"/>
    <w:rsid w:val="007917FD"/>
    <w:rsid w:val="00796399"/>
    <w:rsid w:val="007B0EBE"/>
    <w:rsid w:val="007B18D8"/>
    <w:rsid w:val="007C095F"/>
    <w:rsid w:val="007F4002"/>
    <w:rsid w:val="008028A4"/>
    <w:rsid w:val="008556DB"/>
    <w:rsid w:val="0086221B"/>
    <w:rsid w:val="00864E65"/>
    <w:rsid w:val="008768CA"/>
    <w:rsid w:val="00877EF9"/>
    <w:rsid w:val="00880559"/>
    <w:rsid w:val="00901D77"/>
    <w:rsid w:val="0090271F"/>
    <w:rsid w:val="00936071"/>
    <w:rsid w:val="00942EC2"/>
    <w:rsid w:val="00961B32"/>
    <w:rsid w:val="00974BB0"/>
    <w:rsid w:val="00996026"/>
    <w:rsid w:val="009A0AF3"/>
    <w:rsid w:val="009B0206"/>
    <w:rsid w:val="009B07CD"/>
    <w:rsid w:val="009B5B29"/>
    <w:rsid w:val="009C15B7"/>
    <w:rsid w:val="009C19E9"/>
    <w:rsid w:val="00A10F02"/>
    <w:rsid w:val="00A53724"/>
    <w:rsid w:val="00A82346"/>
    <w:rsid w:val="00A9671C"/>
    <w:rsid w:val="00AD17D0"/>
    <w:rsid w:val="00AD1E88"/>
    <w:rsid w:val="00AD24FE"/>
    <w:rsid w:val="00AE5ED3"/>
    <w:rsid w:val="00B065A8"/>
    <w:rsid w:val="00B15449"/>
    <w:rsid w:val="00B24973"/>
    <w:rsid w:val="00B26EA6"/>
    <w:rsid w:val="00B47FD1"/>
    <w:rsid w:val="00C12B51"/>
    <w:rsid w:val="00C24650"/>
    <w:rsid w:val="00C33079"/>
    <w:rsid w:val="00C83A13"/>
    <w:rsid w:val="00C922DA"/>
    <w:rsid w:val="00CA3D0C"/>
    <w:rsid w:val="00CA654B"/>
    <w:rsid w:val="00CC6AEF"/>
    <w:rsid w:val="00CD4C7B"/>
    <w:rsid w:val="00CF3389"/>
    <w:rsid w:val="00D738D6"/>
    <w:rsid w:val="00D80795"/>
    <w:rsid w:val="00D87E00"/>
    <w:rsid w:val="00D9134D"/>
    <w:rsid w:val="00D96D11"/>
    <w:rsid w:val="00DA18CA"/>
    <w:rsid w:val="00DA7A03"/>
    <w:rsid w:val="00DB1818"/>
    <w:rsid w:val="00DC309B"/>
    <w:rsid w:val="00DC4DA2"/>
    <w:rsid w:val="00DF1C7C"/>
    <w:rsid w:val="00E3200B"/>
    <w:rsid w:val="00E62835"/>
    <w:rsid w:val="00E77645"/>
    <w:rsid w:val="00E83697"/>
    <w:rsid w:val="00EA575D"/>
    <w:rsid w:val="00EB4816"/>
    <w:rsid w:val="00EC4A25"/>
    <w:rsid w:val="00F025A2"/>
    <w:rsid w:val="00F07388"/>
    <w:rsid w:val="00F2026E"/>
    <w:rsid w:val="00F2210A"/>
    <w:rsid w:val="00F37743"/>
    <w:rsid w:val="00F4147C"/>
    <w:rsid w:val="00F4417A"/>
    <w:rsid w:val="00F45FFD"/>
    <w:rsid w:val="00F54A3D"/>
    <w:rsid w:val="00F653B8"/>
    <w:rsid w:val="00F71B89"/>
    <w:rsid w:val="00F7353C"/>
    <w:rsid w:val="00F76F8F"/>
    <w:rsid w:val="00F966D9"/>
    <w:rsid w:val="00F9680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84467D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3200B"/>
    <w:pPr>
      <w:spacing w:after="180"/>
    </w:pPr>
    <w:rPr>
      <w:lang w:eastAsia="en-US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Char">
    <w:name w:val="B1 Char"/>
    <w:link w:val="B1"/>
    <w:locked/>
    <w:rsid w:val="00E3200B"/>
    <w:rPr>
      <w:lang w:eastAsia="en-US"/>
    </w:rPr>
  </w:style>
  <w:style w:type="character" w:styleId="CommentReference">
    <w:name w:val="annotation reference"/>
    <w:basedOn w:val="DefaultParagraphFont"/>
    <w:rsid w:val="003C60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6067"/>
  </w:style>
  <w:style w:type="character" w:customStyle="1" w:styleId="CommentTextChar">
    <w:name w:val="Comment Text Char"/>
    <w:basedOn w:val="DefaultParagraphFont"/>
    <w:link w:val="CommentText"/>
    <w:rsid w:val="003C606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60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606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3C606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606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542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SP-5AIRPNAIUNRU-859666464-411</_dlc_DocId>
    <_dlc_DocIdUrl xmlns="71c5aaf6-e6ce-465b-b873-5148d2a4c105">
      <Url>https://nokia.sharepoint.com/sites/c5g/e2earch/_layouts/15/DocIdRedir.aspx?ID=SP-5AIRPNAIUNRU-859666464-411</Url>
      <Description>SP-5AIRPNAIUNRU-859666464-411</Description>
    </_dlc_DocIdUrl>
    <SharedWithUsers xmlns="a3840f4f-04be-43d1-b2ef-6ff1382503c7">
      <UserInfo>
        <DisplayName>Koskela, Jarkko T. (Nokia - FI/Oulu)</DisplayName>
        <AccountId>191</AccountId>
        <AccountType/>
      </UserInfo>
      <UserInfo>
        <DisplayName>Koziol, Dawid (Nokia - PL/Wroclaw)</DisplayName>
        <AccountId>134</AccountId>
        <AccountType/>
      </UserInfo>
      <UserInfo>
        <DisplayName>Turtinen, Samuli (Nokia - FI/Oulu)</DisplayName>
        <AccountId>906</AccountId>
        <AccountType/>
      </UserInfo>
      <UserInfo>
        <DisplayName>Sebire, Benoist (Nokia - JP/Tokyo)</DisplayName>
        <AccountId>68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0925D-A980-43C6-BE32-5E54E6A86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97ADF7-869E-47C2-A9FA-401882B5FC6B}">
  <ds:schemaRefs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9971C72-AA4C-47FA-942B-457B8E5F19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06FAEF-664E-4C65-9554-E44A6A9ADB4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8F2EE7-7EE2-4D9E-A72C-3D8E9725A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1723</Words>
  <Characters>13965</Characters>
  <Application>Microsoft Office Word</Application>
  <DocSecurity>0</DocSecurity>
  <Lines>116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15657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Koskela, Timo (Nokia - FI/Oulu)</dc:creator>
  <cp:keywords/>
  <cp:lastModifiedBy>Koskela, Jarkko T. (Nokia - FI/Oulu)</cp:lastModifiedBy>
  <cp:revision>2</cp:revision>
  <dcterms:created xsi:type="dcterms:W3CDTF">2017-06-16T06:08:00Z</dcterms:created>
  <dcterms:modified xsi:type="dcterms:W3CDTF">2017-06-16T06:08:00Z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TaxKeyword">
    <vt:lpwstr/>
  </property>
  <property fmtid="{D5CDD505-2E9C-101B-9397-08002B2CF9AE}" pid="4" name="_dlc_DocIdItemGuid">
    <vt:lpwstr>61f67a18-e0b0-412c-b233-70643d2123b0</vt:lpwstr>
  </property>
</Properties>
</file>